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9C0" w:rsidRPr="00520A4B" w:rsidRDefault="00DE5219" w:rsidP="007449C0">
      <w:pPr>
        <w:jc w:val="center"/>
        <w:rPr>
          <w:b/>
          <w:color w:val="000000" w:themeColor="text1"/>
          <w:sz w:val="28"/>
          <w:szCs w:val="28"/>
          <w:u w:val="single"/>
        </w:rPr>
      </w:pPr>
      <w:r>
        <w:rPr>
          <w:b/>
          <w:color w:val="000000" w:themeColor="text1"/>
          <w:sz w:val="28"/>
          <w:szCs w:val="28"/>
          <w:u w:val="single"/>
        </w:rPr>
        <w:t xml:space="preserve">  </w:t>
      </w:r>
      <w:r w:rsidRPr="00520A4B">
        <w:rPr>
          <w:b/>
          <w:color w:val="000000" w:themeColor="text1"/>
          <w:sz w:val="28"/>
          <w:szCs w:val="28"/>
          <w:u w:val="single"/>
        </w:rPr>
        <w:t xml:space="preserve">Appendix A: Proposed Amendments to the </w:t>
      </w:r>
      <w:r>
        <w:rPr>
          <w:b/>
          <w:color w:val="000000" w:themeColor="text1"/>
          <w:sz w:val="28"/>
          <w:szCs w:val="28"/>
          <w:u w:val="single"/>
        </w:rPr>
        <w:t xml:space="preserve">Approved </w:t>
      </w:r>
      <w:r w:rsidRPr="00520A4B">
        <w:rPr>
          <w:b/>
          <w:color w:val="000000" w:themeColor="text1"/>
          <w:sz w:val="28"/>
          <w:szCs w:val="28"/>
          <w:u w:val="single"/>
        </w:rPr>
        <w:t>Highways</w:t>
      </w:r>
      <w:r>
        <w:rPr>
          <w:b/>
          <w:color w:val="000000" w:themeColor="text1"/>
          <w:sz w:val="28"/>
          <w:szCs w:val="28"/>
          <w:u w:val="single"/>
        </w:rPr>
        <w:t xml:space="preserve"> and Transport</w:t>
      </w:r>
      <w:r w:rsidRPr="00520A4B">
        <w:rPr>
          <w:b/>
          <w:color w:val="000000" w:themeColor="text1"/>
          <w:sz w:val="28"/>
          <w:szCs w:val="28"/>
          <w:u w:val="single"/>
        </w:rPr>
        <w:t xml:space="preserve"> Capital Programme</w:t>
      </w:r>
      <w:r>
        <w:rPr>
          <w:b/>
          <w:color w:val="000000" w:themeColor="text1"/>
          <w:sz w:val="28"/>
          <w:szCs w:val="28"/>
          <w:u w:val="single"/>
        </w:rPr>
        <w:t>s</w:t>
      </w:r>
    </w:p>
    <w:tbl>
      <w:tblPr>
        <w:tblStyle w:val="TableGrid"/>
        <w:tblW w:w="22397" w:type="dxa"/>
        <w:tblInd w:w="-572" w:type="dxa"/>
        <w:tblLayout w:type="fixed"/>
        <w:tblLook w:val="04A0" w:firstRow="1" w:lastRow="0" w:firstColumn="1" w:lastColumn="0" w:noHBand="0" w:noVBand="1"/>
      </w:tblPr>
      <w:tblGrid>
        <w:gridCol w:w="567"/>
        <w:gridCol w:w="1843"/>
        <w:gridCol w:w="1843"/>
        <w:gridCol w:w="12332"/>
        <w:gridCol w:w="1418"/>
        <w:gridCol w:w="1559"/>
        <w:gridCol w:w="1134"/>
        <w:gridCol w:w="1701"/>
      </w:tblGrid>
      <w:tr w:rsidR="0071370C" w:rsidTr="00D5264D">
        <w:trPr>
          <w:trHeight w:val="455"/>
        </w:trPr>
        <w:tc>
          <w:tcPr>
            <w:tcW w:w="22397" w:type="dxa"/>
            <w:gridSpan w:val="8"/>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t>Project Details</w:t>
            </w:r>
          </w:p>
        </w:tc>
      </w:tr>
      <w:tr w:rsidR="0071370C" w:rsidTr="00D5264D">
        <w:trPr>
          <w:trHeight w:val="987"/>
        </w:trPr>
        <w:tc>
          <w:tcPr>
            <w:tcW w:w="567" w:type="dxa"/>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t>No</w:t>
            </w:r>
          </w:p>
        </w:tc>
        <w:tc>
          <w:tcPr>
            <w:tcW w:w="1843" w:type="dxa"/>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t>Scheme Name</w:t>
            </w:r>
          </w:p>
        </w:tc>
        <w:tc>
          <w:tcPr>
            <w:tcW w:w="1843" w:type="dxa"/>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t>Division/District</w:t>
            </w:r>
          </w:p>
        </w:tc>
        <w:tc>
          <w:tcPr>
            <w:tcW w:w="12332" w:type="dxa"/>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t>Change Required</w:t>
            </w:r>
          </w:p>
        </w:tc>
        <w:tc>
          <w:tcPr>
            <w:tcW w:w="1418" w:type="dxa"/>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t>Original Approved Allocation</w:t>
            </w:r>
          </w:p>
        </w:tc>
        <w:tc>
          <w:tcPr>
            <w:tcW w:w="1559" w:type="dxa"/>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t>Additional Funding Required</w:t>
            </w:r>
          </w:p>
        </w:tc>
        <w:tc>
          <w:tcPr>
            <w:tcW w:w="1134" w:type="dxa"/>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t>Released Funding</w:t>
            </w:r>
          </w:p>
        </w:tc>
        <w:tc>
          <w:tcPr>
            <w:tcW w:w="1701" w:type="dxa"/>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t>Proposed Scheme Allocation</w:t>
            </w:r>
          </w:p>
        </w:tc>
      </w:tr>
      <w:tr w:rsidR="0071370C" w:rsidTr="00D5264D">
        <w:trPr>
          <w:trHeight w:val="418"/>
        </w:trPr>
        <w:tc>
          <w:tcPr>
            <w:tcW w:w="567" w:type="dxa"/>
            <w:shd w:val="clear" w:color="auto" w:fill="auto"/>
            <w:vAlign w:val="center"/>
          </w:tcPr>
          <w:p w:rsidR="007449C0" w:rsidRPr="00C92A38" w:rsidRDefault="008377CE" w:rsidP="00D5264D">
            <w:pPr>
              <w:jc w:val="center"/>
              <w:rPr>
                <w:b/>
                <w:color w:val="000000" w:themeColor="text1"/>
                <w:sz w:val="24"/>
                <w:szCs w:val="24"/>
              </w:rPr>
            </w:pPr>
          </w:p>
        </w:tc>
        <w:tc>
          <w:tcPr>
            <w:tcW w:w="1843" w:type="dxa"/>
            <w:shd w:val="clear" w:color="auto" w:fill="auto"/>
            <w:vAlign w:val="center"/>
          </w:tcPr>
          <w:p w:rsidR="007449C0" w:rsidRPr="00C92A38" w:rsidRDefault="008377CE" w:rsidP="00D5264D">
            <w:pPr>
              <w:jc w:val="center"/>
              <w:rPr>
                <w:b/>
                <w:color w:val="000000" w:themeColor="text1"/>
                <w:sz w:val="24"/>
                <w:szCs w:val="24"/>
              </w:rPr>
            </w:pPr>
          </w:p>
        </w:tc>
        <w:tc>
          <w:tcPr>
            <w:tcW w:w="1843" w:type="dxa"/>
            <w:shd w:val="clear" w:color="auto" w:fill="auto"/>
            <w:vAlign w:val="center"/>
          </w:tcPr>
          <w:p w:rsidR="007449C0" w:rsidRPr="003F20A0" w:rsidRDefault="008377CE" w:rsidP="00D5264D">
            <w:pPr>
              <w:jc w:val="center"/>
              <w:rPr>
                <w:b/>
                <w:color w:val="000000" w:themeColor="text1"/>
                <w:sz w:val="24"/>
                <w:szCs w:val="24"/>
              </w:rPr>
            </w:pPr>
          </w:p>
        </w:tc>
        <w:tc>
          <w:tcPr>
            <w:tcW w:w="18144" w:type="dxa"/>
            <w:gridSpan w:val="5"/>
            <w:shd w:val="clear" w:color="auto" w:fill="auto"/>
            <w:vAlign w:val="center"/>
          </w:tcPr>
          <w:p w:rsidR="007449C0" w:rsidRPr="00C92A38" w:rsidRDefault="00DE5219" w:rsidP="00D5264D">
            <w:pPr>
              <w:rPr>
                <w:b/>
                <w:color w:val="000000" w:themeColor="text1"/>
                <w:sz w:val="24"/>
                <w:szCs w:val="24"/>
              </w:rPr>
            </w:pPr>
            <w:r>
              <w:rPr>
                <w:b/>
                <w:color w:val="000000" w:themeColor="text1"/>
                <w:sz w:val="24"/>
                <w:szCs w:val="24"/>
              </w:rPr>
              <w:t>2015/16</w:t>
            </w:r>
            <w:r w:rsidRPr="00C92A38">
              <w:rPr>
                <w:b/>
                <w:color w:val="000000" w:themeColor="text1"/>
                <w:sz w:val="24"/>
                <w:szCs w:val="24"/>
              </w:rPr>
              <w:t xml:space="preserve"> New Start</w:t>
            </w:r>
            <w:r>
              <w:rPr>
                <w:b/>
                <w:color w:val="000000" w:themeColor="text1"/>
                <w:sz w:val="24"/>
                <w:szCs w:val="24"/>
              </w:rPr>
              <w:t xml:space="preserve"> Cycling Safety</w:t>
            </w:r>
            <w:r w:rsidRPr="00C92A38">
              <w:rPr>
                <w:b/>
                <w:color w:val="000000" w:themeColor="text1"/>
                <w:sz w:val="24"/>
                <w:szCs w:val="24"/>
              </w:rPr>
              <w:t xml:space="preserve"> </w:t>
            </w:r>
          </w:p>
        </w:tc>
      </w:tr>
      <w:tr w:rsidR="0071370C" w:rsidTr="00D5264D">
        <w:trPr>
          <w:trHeight w:val="1188"/>
        </w:trPr>
        <w:tc>
          <w:tcPr>
            <w:tcW w:w="567" w:type="dxa"/>
            <w:shd w:val="clear" w:color="auto" w:fill="auto"/>
          </w:tcPr>
          <w:p w:rsidR="007449C0" w:rsidRDefault="00DE5219" w:rsidP="00D5264D">
            <w:pPr>
              <w:rPr>
                <w:color w:val="000000" w:themeColor="text1"/>
                <w:sz w:val="24"/>
                <w:szCs w:val="24"/>
              </w:rPr>
            </w:pPr>
            <w:r>
              <w:rPr>
                <w:color w:val="000000" w:themeColor="text1"/>
                <w:sz w:val="24"/>
                <w:szCs w:val="24"/>
              </w:rPr>
              <w:t>1.</w:t>
            </w:r>
          </w:p>
        </w:tc>
        <w:tc>
          <w:tcPr>
            <w:tcW w:w="1843" w:type="dxa"/>
            <w:shd w:val="clear" w:color="auto" w:fill="auto"/>
          </w:tcPr>
          <w:p w:rsidR="007449C0" w:rsidRPr="00F90C5A" w:rsidRDefault="00DE5219" w:rsidP="00D5264D">
            <w:pPr>
              <w:rPr>
                <w:rFonts w:cs="Arial"/>
                <w:color w:val="000000"/>
                <w:sz w:val="24"/>
                <w:szCs w:val="24"/>
              </w:rPr>
            </w:pPr>
            <w:r>
              <w:rPr>
                <w:rFonts w:cs="Arial"/>
                <w:color w:val="000000"/>
                <w:sz w:val="24"/>
                <w:szCs w:val="24"/>
              </w:rPr>
              <w:t>Townsend Street</w:t>
            </w:r>
          </w:p>
        </w:tc>
        <w:tc>
          <w:tcPr>
            <w:tcW w:w="1843" w:type="dxa"/>
            <w:shd w:val="clear" w:color="auto" w:fill="auto"/>
          </w:tcPr>
          <w:p w:rsidR="007449C0" w:rsidRPr="003F20A0" w:rsidRDefault="00DE5219" w:rsidP="00D5264D">
            <w:pPr>
              <w:rPr>
                <w:color w:val="000000" w:themeColor="text1"/>
                <w:sz w:val="24"/>
                <w:szCs w:val="24"/>
              </w:rPr>
            </w:pPr>
            <w:r w:rsidRPr="003F20A0">
              <w:rPr>
                <w:color w:val="000000" w:themeColor="text1"/>
                <w:sz w:val="24"/>
                <w:szCs w:val="24"/>
              </w:rPr>
              <w:t>Rossendale West, Rossendale</w:t>
            </w:r>
          </w:p>
        </w:tc>
        <w:tc>
          <w:tcPr>
            <w:tcW w:w="12332" w:type="dxa"/>
            <w:shd w:val="clear" w:color="auto" w:fill="auto"/>
          </w:tcPr>
          <w:p w:rsidR="007449C0" w:rsidRDefault="00DE5219" w:rsidP="00D5264D">
            <w:pPr>
              <w:jc w:val="both"/>
              <w:rPr>
                <w:rFonts w:cs="Arial"/>
                <w:color w:val="000000"/>
                <w:sz w:val="24"/>
                <w:szCs w:val="24"/>
              </w:rPr>
            </w:pPr>
            <w:r>
              <w:rPr>
                <w:rFonts w:cs="Arial"/>
                <w:color w:val="000000"/>
                <w:sz w:val="24"/>
                <w:szCs w:val="24"/>
              </w:rPr>
              <w:t>This project was originally allocated £15,855 to provide buildouts and parking restrictions at the junction of Townsend Street and Ratcliffe Street in Haslington. However, during the consultation stage a number of objections were received about the proposed scheme. Two of the objections are from local residents about loss of parking outside their homes and the perceived consequent devaluation of their property, and another was from the local Traffic Liaison Group (which includes Lancashire Constabulary). In light of these objections and a number of design issues that would have to be overcome if the scheme was to go ahead, it is proposed that the scheme is cancelled and the remaining monies are released back into the programme to support other cycle safety schemes.</w:t>
            </w:r>
          </w:p>
          <w:p w:rsidR="007449C0" w:rsidRDefault="008377CE" w:rsidP="00D5264D">
            <w:pPr>
              <w:jc w:val="both"/>
              <w:rPr>
                <w:rFonts w:cs="Arial"/>
                <w:color w:val="000000"/>
                <w:sz w:val="24"/>
                <w:szCs w:val="24"/>
              </w:rPr>
            </w:pPr>
          </w:p>
        </w:tc>
        <w:tc>
          <w:tcPr>
            <w:tcW w:w="1418" w:type="dxa"/>
            <w:shd w:val="clear" w:color="auto" w:fill="auto"/>
            <w:vAlign w:val="center"/>
          </w:tcPr>
          <w:p w:rsidR="007449C0" w:rsidRPr="001219CE" w:rsidRDefault="00DE5219" w:rsidP="00D5264D">
            <w:pPr>
              <w:jc w:val="center"/>
              <w:rPr>
                <w:color w:val="000000" w:themeColor="text1"/>
                <w:sz w:val="24"/>
                <w:szCs w:val="24"/>
              </w:rPr>
            </w:pPr>
            <w:r>
              <w:rPr>
                <w:color w:val="000000" w:themeColor="text1"/>
                <w:sz w:val="24"/>
                <w:szCs w:val="24"/>
              </w:rPr>
              <w:t>£15,855</w:t>
            </w:r>
          </w:p>
        </w:tc>
        <w:tc>
          <w:tcPr>
            <w:tcW w:w="1559" w:type="dxa"/>
            <w:shd w:val="clear" w:color="auto" w:fill="auto"/>
            <w:vAlign w:val="center"/>
          </w:tcPr>
          <w:p w:rsidR="007449C0" w:rsidRPr="001219CE" w:rsidRDefault="00DE5219" w:rsidP="00D5264D">
            <w:pPr>
              <w:jc w:val="center"/>
              <w:rPr>
                <w:color w:val="000000" w:themeColor="text1"/>
                <w:sz w:val="24"/>
                <w:szCs w:val="24"/>
              </w:rPr>
            </w:pPr>
            <w:r>
              <w:rPr>
                <w:color w:val="000000" w:themeColor="text1"/>
                <w:sz w:val="24"/>
                <w:szCs w:val="24"/>
              </w:rPr>
              <w:t>£0</w:t>
            </w:r>
          </w:p>
        </w:tc>
        <w:tc>
          <w:tcPr>
            <w:tcW w:w="1134" w:type="dxa"/>
            <w:shd w:val="clear" w:color="auto" w:fill="auto"/>
            <w:vAlign w:val="center"/>
          </w:tcPr>
          <w:p w:rsidR="007449C0" w:rsidRPr="001219CE" w:rsidRDefault="00DE5219" w:rsidP="00D5264D">
            <w:pPr>
              <w:jc w:val="center"/>
              <w:rPr>
                <w:color w:val="000000" w:themeColor="text1"/>
                <w:sz w:val="24"/>
                <w:szCs w:val="24"/>
              </w:rPr>
            </w:pPr>
            <w:r>
              <w:rPr>
                <w:color w:val="000000" w:themeColor="text1"/>
                <w:sz w:val="24"/>
                <w:szCs w:val="24"/>
              </w:rPr>
              <w:t>£7,952</w:t>
            </w:r>
          </w:p>
        </w:tc>
        <w:tc>
          <w:tcPr>
            <w:tcW w:w="1701" w:type="dxa"/>
            <w:shd w:val="clear" w:color="auto" w:fill="auto"/>
            <w:vAlign w:val="center"/>
          </w:tcPr>
          <w:p w:rsidR="007449C0" w:rsidRPr="001219CE" w:rsidRDefault="00DE5219" w:rsidP="00D5264D">
            <w:pPr>
              <w:jc w:val="center"/>
              <w:rPr>
                <w:color w:val="000000" w:themeColor="text1"/>
                <w:sz w:val="24"/>
                <w:szCs w:val="24"/>
              </w:rPr>
            </w:pPr>
            <w:r>
              <w:rPr>
                <w:color w:val="000000" w:themeColor="text1"/>
                <w:sz w:val="24"/>
                <w:szCs w:val="24"/>
              </w:rPr>
              <w:t>£7,903</w:t>
            </w:r>
          </w:p>
        </w:tc>
      </w:tr>
      <w:tr w:rsidR="0071370C" w:rsidTr="00D5264D">
        <w:trPr>
          <w:trHeight w:val="413"/>
        </w:trPr>
        <w:tc>
          <w:tcPr>
            <w:tcW w:w="567" w:type="dxa"/>
            <w:shd w:val="clear" w:color="auto" w:fill="auto"/>
          </w:tcPr>
          <w:p w:rsidR="007449C0" w:rsidRDefault="008377CE" w:rsidP="00D5264D">
            <w:pPr>
              <w:rPr>
                <w:color w:val="000000" w:themeColor="text1"/>
                <w:sz w:val="24"/>
                <w:szCs w:val="24"/>
              </w:rPr>
            </w:pPr>
          </w:p>
        </w:tc>
        <w:tc>
          <w:tcPr>
            <w:tcW w:w="1843" w:type="dxa"/>
            <w:shd w:val="clear" w:color="auto" w:fill="auto"/>
          </w:tcPr>
          <w:p w:rsidR="007449C0" w:rsidRPr="00F90C5A" w:rsidRDefault="008377CE" w:rsidP="00D5264D">
            <w:pPr>
              <w:rPr>
                <w:rFonts w:cs="Arial"/>
                <w:color w:val="000000"/>
                <w:sz w:val="24"/>
                <w:szCs w:val="24"/>
              </w:rPr>
            </w:pPr>
          </w:p>
        </w:tc>
        <w:tc>
          <w:tcPr>
            <w:tcW w:w="1843" w:type="dxa"/>
            <w:shd w:val="clear" w:color="auto" w:fill="auto"/>
          </w:tcPr>
          <w:p w:rsidR="007449C0" w:rsidRPr="007A4C54" w:rsidRDefault="008377CE" w:rsidP="00D5264D">
            <w:pPr>
              <w:rPr>
                <w:color w:val="000000" w:themeColor="text1"/>
                <w:sz w:val="24"/>
                <w:szCs w:val="24"/>
                <w:highlight w:val="yellow"/>
              </w:rPr>
            </w:pPr>
          </w:p>
        </w:tc>
        <w:tc>
          <w:tcPr>
            <w:tcW w:w="12332" w:type="dxa"/>
            <w:shd w:val="clear" w:color="auto" w:fill="auto"/>
            <w:vAlign w:val="center"/>
          </w:tcPr>
          <w:p w:rsidR="007449C0" w:rsidRDefault="00DE5219" w:rsidP="00D5264D">
            <w:pPr>
              <w:jc w:val="right"/>
              <w:rPr>
                <w:rFonts w:cs="Arial"/>
                <w:color w:val="000000"/>
                <w:sz w:val="24"/>
                <w:szCs w:val="24"/>
              </w:rPr>
            </w:pPr>
            <w:r>
              <w:rPr>
                <w:b/>
                <w:color w:val="000000" w:themeColor="text1"/>
                <w:sz w:val="24"/>
                <w:szCs w:val="24"/>
              </w:rPr>
              <w:t>Revised 2015/16</w:t>
            </w:r>
            <w:r w:rsidRPr="00997883">
              <w:rPr>
                <w:b/>
                <w:color w:val="000000" w:themeColor="text1"/>
                <w:sz w:val="24"/>
                <w:szCs w:val="24"/>
              </w:rPr>
              <w:t xml:space="preserve"> New Start Cycling Safety</w:t>
            </w:r>
          </w:p>
        </w:tc>
        <w:tc>
          <w:tcPr>
            <w:tcW w:w="1418" w:type="dxa"/>
            <w:shd w:val="clear" w:color="auto" w:fill="auto"/>
            <w:vAlign w:val="center"/>
          </w:tcPr>
          <w:p w:rsidR="007449C0" w:rsidRPr="0010501D" w:rsidRDefault="00DE5219" w:rsidP="00D5264D">
            <w:pPr>
              <w:jc w:val="center"/>
              <w:rPr>
                <w:b/>
                <w:color w:val="000000" w:themeColor="text1"/>
                <w:sz w:val="24"/>
                <w:szCs w:val="24"/>
              </w:rPr>
            </w:pPr>
            <w:r w:rsidRPr="0010501D">
              <w:rPr>
                <w:b/>
                <w:color w:val="000000" w:themeColor="text1"/>
                <w:sz w:val="24"/>
                <w:szCs w:val="24"/>
              </w:rPr>
              <w:t>£15,855</w:t>
            </w:r>
          </w:p>
        </w:tc>
        <w:tc>
          <w:tcPr>
            <w:tcW w:w="1559" w:type="dxa"/>
            <w:shd w:val="clear" w:color="auto" w:fill="auto"/>
            <w:vAlign w:val="center"/>
          </w:tcPr>
          <w:p w:rsidR="007449C0" w:rsidRPr="0010501D" w:rsidRDefault="00DE5219" w:rsidP="00D5264D">
            <w:pPr>
              <w:jc w:val="center"/>
              <w:rPr>
                <w:b/>
                <w:color w:val="000000" w:themeColor="text1"/>
                <w:sz w:val="24"/>
                <w:szCs w:val="24"/>
              </w:rPr>
            </w:pPr>
            <w:r w:rsidRPr="0010501D">
              <w:rPr>
                <w:b/>
                <w:color w:val="000000" w:themeColor="text1"/>
                <w:sz w:val="24"/>
                <w:szCs w:val="24"/>
              </w:rPr>
              <w:t>£0</w:t>
            </w:r>
          </w:p>
        </w:tc>
        <w:tc>
          <w:tcPr>
            <w:tcW w:w="1134" w:type="dxa"/>
            <w:shd w:val="clear" w:color="auto" w:fill="auto"/>
            <w:vAlign w:val="center"/>
          </w:tcPr>
          <w:p w:rsidR="007449C0" w:rsidRPr="0010501D" w:rsidRDefault="00DE5219" w:rsidP="00D5264D">
            <w:pPr>
              <w:jc w:val="center"/>
              <w:rPr>
                <w:b/>
                <w:color w:val="000000" w:themeColor="text1"/>
                <w:sz w:val="24"/>
                <w:szCs w:val="24"/>
              </w:rPr>
            </w:pPr>
            <w:r w:rsidRPr="0010501D">
              <w:rPr>
                <w:b/>
                <w:color w:val="000000" w:themeColor="text1"/>
                <w:sz w:val="24"/>
                <w:szCs w:val="24"/>
              </w:rPr>
              <w:t>£7,952</w:t>
            </w:r>
          </w:p>
        </w:tc>
        <w:tc>
          <w:tcPr>
            <w:tcW w:w="1701" w:type="dxa"/>
            <w:shd w:val="clear" w:color="auto" w:fill="auto"/>
            <w:vAlign w:val="center"/>
          </w:tcPr>
          <w:p w:rsidR="007449C0" w:rsidRPr="0010501D" w:rsidRDefault="00DE5219" w:rsidP="00D5264D">
            <w:pPr>
              <w:jc w:val="center"/>
              <w:rPr>
                <w:b/>
                <w:color w:val="000000" w:themeColor="text1"/>
                <w:sz w:val="24"/>
                <w:szCs w:val="24"/>
              </w:rPr>
            </w:pPr>
            <w:r w:rsidRPr="0010501D">
              <w:rPr>
                <w:b/>
                <w:color w:val="000000" w:themeColor="text1"/>
                <w:sz w:val="24"/>
                <w:szCs w:val="24"/>
              </w:rPr>
              <w:t>£7,903</w:t>
            </w:r>
          </w:p>
        </w:tc>
      </w:tr>
      <w:tr w:rsidR="0071370C" w:rsidTr="00D5264D">
        <w:trPr>
          <w:trHeight w:val="457"/>
        </w:trPr>
        <w:tc>
          <w:tcPr>
            <w:tcW w:w="567" w:type="dxa"/>
            <w:shd w:val="clear" w:color="auto" w:fill="auto"/>
          </w:tcPr>
          <w:p w:rsidR="007449C0" w:rsidRDefault="008377CE" w:rsidP="00D5264D">
            <w:pPr>
              <w:rPr>
                <w:color w:val="000000" w:themeColor="text1"/>
                <w:sz w:val="24"/>
                <w:szCs w:val="24"/>
              </w:rPr>
            </w:pPr>
          </w:p>
        </w:tc>
        <w:tc>
          <w:tcPr>
            <w:tcW w:w="1843" w:type="dxa"/>
            <w:shd w:val="clear" w:color="auto" w:fill="auto"/>
          </w:tcPr>
          <w:p w:rsidR="007449C0" w:rsidRPr="00F90C5A" w:rsidRDefault="008377CE" w:rsidP="00D5264D">
            <w:pPr>
              <w:rPr>
                <w:rFonts w:cs="Arial"/>
                <w:color w:val="000000"/>
                <w:sz w:val="24"/>
                <w:szCs w:val="24"/>
              </w:rPr>
            </w:pPr>
          </w:p>
        </w:tc>
        <w:tc>
          <w:tcPr>
            <w:tcW w:w="1843" w:type="dxa"/>
            <w:shd w:val="clear" w:color="auto" w:fill="auto"/>
          </w:tcPr>
          <w:p w:rsidR="007449C0" w:rsidRPr="007A4C54" w:rsidRDefault="008377CE" w:rsidP="00D5264D">
            <w:pPr>
              <w:rPr>
                <w:color w:val="000000" w:themeColor="text1"/>
                <w:sz w:val="24"/>
                <w:szCs w:val="24"/>
                <w:highlight w:val="yellow"/>
              </w:rPr>
            </w:pPr>
          </w:p>
        </w:tc>
        <w:tc>
          <w:tcPr>
            <w:tcW w:w="12332" w:type="dxa"/>
            <w:shd w:val="clear" w:color="auto" w:fill="auto"/>
            <w:vAlign w:val="center"/>
          </w:tcPr>
          <w:p w:rsidR="007449C0" w:rsidRDefault="00DE5219" w:rsidP="00D5264D">
            <w:pPr>
              <w:rPr>
                <w:rFonts w:cs="Arial"/>
                <w:color w:val="000000"/>
                <w:sz w:val="24"/>
                <w:szCs w:val="24"/>
              </w:rPr>
            </w:pPr>
            <w:r>
              <w:rPr>
                <w:b/>
                <w:color w:val="000000" w:themeColor="text1"/>
                <w:sz w:val="24"/>
                <w:szCs w:val="24"/>
              </w:rPr>
              <w:t>2016/17</w:t>
            </w:r>
            <w:r w:rsidRPr="00C92A38">
              <w:rPr>
                <w:b/>
                <w:color w:val="000000" w:themeColor="text1"/>
                <w:sz w:val="24"/>
                <w:szCs w:val="24"/>
              </w:rPr>
              <w:t xml:space="preserve"> New Start</w:t>
            </w:r>
            <w:r>
              <w:rPr>
                <w:b/>
                <w:color w:val="000000" w:themeColor="text1"/>
                <w:sz w:val="24"/>
                <w:szCs w:val="24"/>
              </w:rPr>
              <w:t xml:space="preserve"> Cycling Safety</w:t>
            </w:r>
          </w:p>
        </w:tc>
        <w:tc>
          <w:tcPr>
            <w:tcW w:w="5812" w:type="dxa"/>
            <w:gridSpan w:val="4"/>
            <w:shd w:val="clear" w:color="auto" w:fill="auto"/>
            <w:vAlign w:val="center"/>
          </w:tcPr>
          <w:p w:rsidR="007449C0" w:rsidRPr="001219CE" w:rsidRDefault="008377CE" w:rsidP="00D5264D">
            <w:pPr>
              <w:jc w:val="center"/>
              <w:rPr>
                <w:color w:val="000000" w:themeColor="text1"/>
                <w:sz w:val="24"/>
                <w:szCs w:val="24"/>
              </w:rPr>
            </w:pPr>
          </w:p>
        </w:tc>
      </w:tr>
      <w:tr w:rsidR="0071370C" w:rsidTr="00D5264D">
        <w:trPr>
          <w:trHeight w:val="3285"/>
        </w:trPr>
        <w:tc>
          <w:tcPr>
            <w:tcW w:w="567" w:type="dxa"/>
            <w:shd w:val="clear" w:color="auto" w:fill="auto"/>
          </w:tcPr>
          <w:p w:rsidR="007449C0" w:rsidRPr="00083C99" w:rsidRDefault="00DE5219" w:rsidP="00D5264D">
            <w:pPr>
              <w:rPr>
                <w:color w:val="000000" w:themeColor="text1"/>
                <w:sz w:val="24"/>
                <w:szCs w:val="24"/>
              </w:rPr>
            </w:pPr>
            <w:r>
              <w:rPr>
                <w:color w:val="000000" w:themeColor="text1"/>
                <w:sz w:val="24"/>
                <w:szCs w:val="24"/>
              </w:rPr>
              <w:t>2.</w:t>
            </w:r>
          </w:p>
        </w:tc>
        <w:tc>
          <w:tcPr>
            <w:tcW w:w="1843" w:type="dxa"/>
            <w:shd w:val="clear" w:color="auto" w:fill="auto"/>
          </w:tcPr>
          <w:p w:rsidR="007449C0" w:rsidRPr="00083C99" w:rsidRDefault="00DE5219" w:rsidP="00D5264D">
            <w:pPr>
              <w:rPr>
                <w:rFonts w:cs="Arial"/>
                <w:color w:val="000000" w:themeColor="text1"/>
                <w:sz w:val="24"/>
                <w:szCs w:val="24"/>
              </w:rPr>
            </w:pPr>
            <w:r w:rsidRPr="00083C99">
              <w:rPr>
                <w:rFonts w:cs="Arial"/>
                <w:color w:val="000000" w:themeColor="text1"/>
                <w:sz w:val="24"/>
                <w:szCs w:val="24"/>
              </w:rPr>
              <w:t>A589 Broadway (Stuart Avenue to A5105)</w:t>
            </w:r>
          </w:p>
        </w:tc>
        <w:tc>
          <w:tcPr>
            <w:tcW w:w="1843" w:type="dxa"/>
            <w:shd w:val="clear" w:color="auto" w:fill="auto"/>
          </w:tcPr>
          <w:p w:rsidR="007449C0" w:rsidRPr="000364A3" w:rsidRDefault="00DE5219" w:rsidP="00D5264D">
            <w:pPr>
              <w:rPr>
                <w:color w:val="000000" w:themeColor="text1"/>
                <w:sz w:val="24"/>
                <w:szCs w:val="24"/>
                <w:highlight w:val="yellow"/>
              </w:rPr>
            </w:pPr>
            <w:r w:rsidRPr="000364A3">
              <w:rPr>
                <w:color w:val="000000" w:themeColor="text1"/>
                <w:sz w:val="24"/>
                <w:szCs w:val="24"/>
              </w:rPr>
              <w:t>Morecambe North, Lancaster</w:t>
            </w:r>
          </w:p>
        </w:tc>
        <w:tc>
          <w:tcPr>
            <w:tcW w:w="12332" w:type="dxa"/>
            <w:shd w:val="clear" w:color="auto" w:fill="auto"/>
          </w:tcPr>
          <w:p w:rsidR="007449C0" w:rsidRDefault="00DE5219" w:rsidP="00D5264D">
            <w:pPr>
              <w:jc w:val="both"/>
              <w:rPr>
                <w:color w:val="000000" w:themeColor="text1"/>
                <w:sz w:val="24"/>
                <w:szCs w:val="24"/>
              </w:rPr>
            </w:pPr>
            <w:r w:rsidRPr="000364A3">
              <w:rPr>
                <w:color w:val="000000" w:themeColor="text1"/>
                <w:sz w:val="24"/>
                <w:szCs w:val="24"/>
              </w:rPr>
              <w:t xml:space="preserve">This </w:t>
            </w:r>
            <w:r>
              <w:rPr>
                <w:color w:val="000000" w:themeColor="text1"/>
                <w:sz w:val="24"/>
                <w:szCs w:val="24"/>
              </w:rPr>
              <w:t>project</w:t>
            </w:r>
            <w:r w:rsidRPr="000364A3">
              <w:rPr>
                <w:color w:val="000000" w:themeColor="text1"/>
                <w:sz w:val="24"/>
                <w:szCs w:val="24"/>
              </w:rPr>
              <w:t xml:space="preserve"> was originally allocated £24,471 to provide a new refuge island on the A589 Broadway junction with Stuart Avenue in Morecambe</w:t>
            </w:r>
            <w:r>
              <w:rPr>
                <w:color w:val="000000" w:themeColor="text1"/>
                <w:sz w:val="24"/>
                <w:szCs w:val="24"/>
              </w:rPr>
              <w:t xml:space="preserve">, and </w:t>
            </w:r>
            <w:r w:rsidRPr="000364A3">
              <w:rPr>
                <w:color w:val="000000" w:themeColor="text1"/>
                <w:sz w:val="24"/>
                <w:szCs w:val="24"/>
              </w:rPr>
              <w:t xml:space="preserve">upon completion of the detailed design the proposed crossing was </w:t>
            </w:r>
            <w:r>
              <w:rPr>
                <w:color w:val="000000" w:themeColor="text1"/>
                <w:sz w:val="24"/>
                <w:szCs w:val="24"/>
              </w:rPr>
              <w:t>consulted on in late</w:t>
            </w:r>
            <w:r w:rsidRPr="000364A3">
              <w:rPr>
                <w:color w:val="000000" w:themeColor="text1"/>
                <w:sz w:val="24"/>
                <w:szCs w:val="24"/>
              </w:rPr>
              <w:t xml:space="preserve"> 2016.  The feedback from 50% of the respondents was that the scheme is not required, and a local cycling group also has highlighted concerns about the layout of the scheme</w:t>
            </w:r>
            <w:r>
              <w:rPr>
                <w:color w:val="000000" w:themeColor="text1"/>
                <w:sz w:val="24"/>
                <w:szCs w:val="24"/>
              </w:rPr>
              <w:t>,</w:t>
            </w:r>
            <w:r w:rsidRPr="000364A3">
              <w:rPr>
                <w:color w:val="000000" w:themeColor="text1"/>
                <w:sz w:val="24"/>
                <w:szCs w:val="24"/>
              </w:rPr>
              <w:t xml:space="preserve"> and in particular the lane widths proposed to accommodat</w:t>
            </w:r>
            <w:r>
              <w:rPr>
                <w:color w:val="000000" w:themeColor="text1"/>
                <w:sz w:val="24"/>
                <w:szCs w:val="24"/>
              </w:rPr>
              <w:t xml:space="preserve">e the refuge at this location. </w:t>
            </w:r>
            <w:r w:rsidRPr="000364A3">
              <w:rPr>
                <w:color w:val="000000" w:themeColor="text1"/>
                <w:sz w:val="24"/>
                <w:szCs w:val="24"/>
              </w:rPr>
              <w:t xml:space="preserve">Concerned residents stated that due to the proximity of Morecambe Community High and St Mary's Primary School </w:t>
            </w:r>
            <w:r>
              <w:rPr>
                <w:color w:val="000000" w:themeColor="text1"/>
                <w:sz w:val="24"/>
                <w:szCs w:val="24"/>
              </w:rPr>
              <w:t xml:space="preserve">parking is required to accommodate the large number of vehicles that drop off and collect pupils. Lancashire Constabulary has also stated that it would wish to see enforced restrictions </w:t>
            </w:r>
            <w:r w:rsidRPr="000364A3">
              <w:rPr>
                <w:color w:val="000000" w:themeColor="text1"/>
                <w:sz w:val="24"/>
                <w:szCs w:val="24"/>
              </w:rPr>
              <w:t xml:space="preserve">to prevent parking in the vicinity of the proposed refuge </w:t>
            </w:r>
            <w:r>
              <w:rPr>
                <w:color w:val="000000" w:themeColor="text1"/>
                <w:sz w:val="24"/>
                <w:szCs w:val="24"/>
              </w:rPr>
              <w:t xml:space="preserve">which </w:t>
            </w:r>
            <w:r w:rsidRPr="000364A3">
              <w:rPr>
                <w:color w:val="000000" w:themeColor="text1"/>
                <w:sz w:val="24"/>
                <w:szCs w:val="24"/>
              </w:rPr>
              <w:t>would requir</w:t>
            </w:r>
            <w:r>
              <w:rPr>
                <w:color w:val="000000" w:themeColor="text1"/>
                <w:sz w:val="24"/>
                <w:szCs w:val="24"/>
              </w:rPr>
              <w:t>e a much higher budget.</w:t>
            </w:r>
            <w:r w:rsidRPr="000364A3">
              <w:rPr>
                <w:color w:val="000000" w:themeColor="text1"/>
                <w:sz w:val="24"/>
                <w:szCs w:val="24"/>
              </w:rPr>
              <w:t xml:space="preserve"> </w:t>
            </w:r>
            <w:r>
              <w:rPr>
                <w:color w:val="000000" w:themeColor="text1"/>
                <w:sz w:val="24"/>
                <w:szCs w:val="24"/>
              </w:rPr>
              <w:t>It is acknowledged, however, that o</w:t>
            </w:r>
            <w:r w:rsidRPr="000364A3">
              <w:rPr>
                <w:color w:val="000000" w:themeColor="text1"/>
                <w:sz w:val="24"/>
                <w:szCs w:val="24"/>
              </w:rPr>
              <w:t xml:space="preserve">ften restrictions in </w:t>
            </w:r>
            <w:r>
              <w:rPr>
                <w:color w:val="000000" w:themeColor="text1"/>
                <w:sz w:val="24"/>
                <w:szCs w:val="24"/>
              </w:rPr>
              <w:t>such</w:t>
            </w:r>
            <w:r w:rsidRPr="000364A3">
              <w:rPr>
                <w:color w:val="000000" w:themeColor="text1"/>
                <w:sz w:val="24"/>
                <w:szCs w:val="24"/>
              </w:rPr>
              <w:t xml:space="preserve"> areas are ignored at these busy times.</w:t>
            </w:r>
            <w:r>
              <w:rPr>
                <w:color w:val="000000" w:themeColor="text1"/>
                <w:sz w:val="24"/>
                <w:szCs w:val="24"/>
              </w:rPr>
              <w:t xml:space="preserve"> </w:t>
            </w:r>
            <w:r w:rsidRPr="000364A3">
              <w:rPr>
                <w:color w:val="000000" w:themeColor="text1"/>
                <w:sz w:val="24"/>
                <w:szCs w:val="24"/>
              </w:rPr>
              <w:t xml:space="preserve"> As such</w:t>
            </w:r>
            <w:r>
              <w:rPr>
                <w:color w:val="000000" w:themeColor="text1"/>
                <w:sz w:val="24"/>
                <w:szCs w:val="24"/>
              </w:rPr>
              <w:t>,</w:t>
            </w:r>
            <w:r w:rsidRPr="000364A3">
              <w:rPr>
                <w:color w:val="000000" w:themeColor="text1"/>
                <w:sz w:val="24"/>
                <w:szCs w:val="24"/>
              </w:rPr>
              <w:t xml:space="preserve"> giving due consideration to the objections received, and the observations and assessments made by </w:t>
            </w:r>
            <w:r>
              <w:rPr>
                <w:color w:val="000000" w:themeColor="text1"/>
                <w:sz w:val="24"/>
                <w:szCs w:val="24"/>
              </w:rPr>
              <w:t>officer</w:t>
            </w:r>
            <w:r w:rsidRPr="000364A3">
              <w:rPr>
                <w:color w:val="000000" w:themeColor="text1"/>
                <w:sz w:val="24"/>
                <w:szCs w:val="24"/>
              </w:rPr>
              <w:t>s</w:t>
            </w:r>
            <w:r>
              <w:rPr>
                <w:color w:val="000000" w:themeColor="text1"/>
                <w:sz w:val="24"/>
                <w:szCs w:val="24"/>
              </w:rPr>
              <w:t>,</w:t>
            </w:r>
            <w:r w:rsidRPr="000364A3">
              <w:rPr>
                <w:color w:val="000000" w:themeColor="text1"/>
                <w:sz w:val="24"/>
                <w:szCs w:val="24"/>
              </w:rPr>
              <w:t xml:space="preserve"> it is proposed that the current operation of the school crossing patrol remains in place</w:t>
            </w:r>
            <w:r>
              <w:rPr>
                <w:color w:val="000000" w:themeColor="text1"/>
                <w:sz w:val="24"/>
                <w:szCs w:val="24"/>
              </w:rPr>
              <w:t>,</w:t>
            </w:r>
            <w:r w:rsidRPr="000364A3">
              <w:rPr>
                <w:color w:val="000000" w:themeColor="text1"/>
                <w:sz w:val="24"/>
                <w:szCs w:val="24"/>
              </w:rPr>
              <w:t xml:space="preserve"> and this scheme is cancelled and the remaining monies are released back into the programme to support other cycle safety schemes.       </w:t>
            </w:r>
          </w:p>
          <w:p w:rsidR="007449C0" w:rsidRPr="000364A3" w:rsidRDefault="008377CE" w:rsidP="00D5264D">
            <w:pPr>
              <w:jc w:val="both"/>
              <w:rPr>
                <w:color w:val="000000" w:themeColor="text1"/>
                <w:sz w:val="24"/>
                <w:szCs w:val="24"/>
              </w:rPr>
            </w:pPr>
          </w:p>
        </w:tc>
        <w:tc>
          <w:tcPr>
            <w:tcW w:w="1418" w:type="dxa"/>
            <w:shd w:val="clear" w:color="auto" w:fill="auto"/>
            <w:vAlign w:val="center"/>
          </w:tcPr>
          <w:p w:rsidR="007449C0" w:rsidRPr="00083C99" w:rsidRDefault="00DE5219" w:rsidP="00D5264D">
            <w:pPr>
              <w:jc w:val="center"/>
              <w:rPr>
                <w:color w:val="000000" w:themeColor="text1"/>
                <w:sz w:val="24"/>
                <w:szCs w:val="24"/>
              </w:rPr>
            </w:pPr>
            <w:r w:rsidRPr="00083C99">
              <w:rPr>
                <w:color w:val="000000" w:themeColor="text1"/>
                <w:sz w:val="24"/>
                <w:szCs w:val="24"/>
              </w:rPr>
              <w:t>£24,471</w:t>
            </w:r>
          </w:p>
        </w:tc>
        <w:tc>
          <w:tcPr>
            <w:tcW w:w="1559" w:type="dxa"/>
            <w:shd w:val="clear" w:color="auto" w:fill="auto"/>
            <w:vAlign w:val="center"/>
          </w:tcPr>
          <w:p w:rsidR="007449C0" w:rsidRPr="005C77AD" w:rsidRDefault="00DE5219" w:rsidP="00D5264D">
            <w:pPr>
              <w:jc w:val="center"/>
              <w:rPr>
                <w:color w:val="000000" w:themeColor="text1"/>
                <w:sz w:val="24"/>
                <w:szCs w:val="24"/>
              </w:rPr>
            </w:pPr>
            <w:r w:rsidRPr="005C77AD">
              <w:rPr>
                <w:color w:val="000000" w:themeColor="text1"/>
                <w:sz w:val="24"/>
                <w:szCs w:val="24"/>
              </w:rPr>
              <w:t>£0</w:t>
            </w:r>
          </w:p>
        </w:tc>
        <w:tc>
          <w:tcPr>
            <w:tcW w:w="1134" w:type="dxa"/>
            <w:shd w:val="clear" w:color="auto" w:fill="auto"/>
            <w:vAlign w:val="center"/>
          </w:tcPr>
          <w:p w:rsidR="007449C0" w:rsidRPr="005C77AD" w:rsidRDefault="00DE5219" w:rsidP="00D5264D">
            <w:pPr>
              <w:jc w:val="center"/>
              <w:rPr>
                <w:color w:val="000000" w:themeColor="text1"/>
                <w:sz w:val="24"/>
                <w:szCs w:val="24"/>
              </w:rPr>
            </w:pPr>
            <w:r w:rsidRPr="005C77AD">
              <w:rPr>
                <w:color w:val="000000" w:themeColor="text1"/>
                <w:sz w:val="24"/>
                <w:szCs w:val="24"/>
              </w:rPr>
              <w:t>£16,301</w:t>
            </w:r>
          </w:p>
        </w:tc>
        <w:tc>
          <w:tcPr>
            <w:tcW w:w="1701" w:type="dxa"/>
            <w:shd w:val="clear" w:color="auto" w:fill="auto"/>
            <w:vAlign w:val="center"/>
          </w:tcPr>
          <w:p w:rsidR="007449C0" w:rsidRPr="005C77AD" w:rsidRDefault="00DE5219" w:rsidP="00D5264D">
            <w:pPr>
              <w:jc w:val="center"/>
              <w:rPr>
                <w:color w:val="000000" w:themeColor="text1"/>
                <w:sz w:val="24"/>
                <w:szCs w:val="24"/>
              </w:rPr>
            </w:pPr>
            <w:r w:rsidRPr="005C77AD">
              <w:rPr>
                <w:color w:val="000000" w:themeColor="text1"/>
                <w:sz w:val="24"/>
                <w:szCs w:val="24"/>
              </w:rPr>
              <w:t>£8,170</w:t>
            </w:r>
          </w:p>
        </w:tc>
      </w:tr>
      <w:tr w:rsidR="0071370C" w:rsidTr="00D5264D">
        <w:trPr>
          <w:trHeight w:val="2292"/>
        </w:trPr>
        <w:tc>
          <w:tcPr>
            <w:tcW w:w="567" w:type="dxa"/>
            <w:shd w:val="clear" w:color="auto" w:fill="auto"/>
          </w:tcPr>
          <w:p w:rsidR="007449C0" w:rsidRPr="008214DE" w:rsidRDefault="00DE5219" w:rsidP="00D5264D">
            <w:pPr>
              <w:rPr>
                <w:color w:val="000000" w:themeColor="text1"/>
                <w:sz w:val="24"/>
                <w:szCs w:val="24"/>
              </w:rPr>
            </w:pPr>
            <w:r w:rsidRPr="008214DE">
              <w:rPr>
                <w:color w:val="000000" w:themeColor="text1"/>
                <w:sz w:val="24"/>
                <w:szCs w:val="24"/>
              </w:rPr>
              <w:t>3.</w:t>
            </w:r>
          </w:p>
        </w:tc>
        <w:tc>
          <w:tcPr>
            <w:tcW w:w="1843" w:type="dxa"/>
            <w:shd w:val="clear" w:color="auto" w:fill="auto"/>
          </w:tcPr>
          <w:p w:rsidR="007449C0" w:rsidRPr="008214DE" w:rsidRDefault="00DE5219" w:rsidP="00D5264D">
            <w:pPr>
              <w:rPr>
                <w:rFonts w:cs="Arial"/>
                <w:color w:val="000000" w:themeColor="text1"/>
                <w:sz w:val="24"/>
                <w:szCs w:val="24"/>
              </w:rPr>
            </w:pPr>
            <w:r>
              <w:rPr>
                <w:rFonts w:cs="Arial"/>
                <w:color w:val="000000" w:themeColor="text1"/>
                <w:sz w:val="24"/>
                <w:szCs w:val="24"/>
              </w:rPr>
              <w:t>B6243 Ribbleton Avenue and</w:t>
            </w:r>
            <w:r w:rsidRPr="008214DE">
              <w:rPr>
                <w:rFonts w:cs="Arial"/>
                <w:color w:val="000000" w:themeColor="text1"/>
                <w:sz w:val="24"/>
                <w:szCs w:val="24"/>
              </w:rPr>
              <w:t xml:space="preserve"> B6243 Longridge Road (B6242 to Skeffington Road)</w:t>
            </w:r>
          </w:p>
        </w:tc>
        <w:tc>
          <w:tcPr>
            <w:tcW w:w="1843" w:type="dxa"/>
            <w:shd w:val="clear" w:color="auto" w:fill="auto"/>
          </w:tcPr>
          <w:p w:rsidR="007449C0" w:rsidRPr="008214DE" w:rsidRDefault="00DE5219" w:rsidP="00D5264D">
            <w:pPr>
              <w:rPr>
                <w:color w:val="000000" w:themeColor="text1"/>
                <w:sz w:val="24"/>
                <w:szCs w:val="24"/>
              </w:rPr>
            </w:pPr>
            <w:r w:rsidRPr="008214DE">
              <w:rPr>
                <w:color w:val="000000" w:themeColor="text1"/>
                <w:sz w:val="24"/>
                <w:szCs w:val="24"/>
              </w:rPr>
              <w:t>Preston East, Preston</w:t>
            </w:r>
          </w:p>
        </w:tc>
        <w:tc>
          <w:tcPr>
            <w:tcW w:w="12332" w:type="dxa"/>
            <w:shd w:val="clear" w:color="auto" w:fill="auto"/>
          </w:tcPr>
          <w:p w:rsidR="007449C0" w:rsidRPr="008214DE" w:rsidRDefault="00DE5219" w:rsidP="00D5264D">
            <w:pPr>
              <w:jc w:val="both"/>
              <w:rPr>
                <w:rFonts w:cs="Arial"/>
                <w:color w:val="000000" w:themeColor="text1"/>
                <w:sz w:val="24"/>
                <w:szCs w:val="24"/>
              </w:rPr>
            </w:pPr>
            <w:r w:rsidRPr="008214DE">
              <w:rPr>
                <w:rFonts w:cs="Arial"/>
                <w:color w:val="000000" w:themeColor="text1"/>
                <w:sz w:val="24"/>
                <w:szCs w:val="24"/>
              </w:rPr>
              <w:t xml:space="preserve">This </w:t>
            </w:r>
            <w:r>
              <w:rPr>
                <w:rFonts w:cs="Arial"/>
                <w:color w:val="000000" w:themeColor="text1"/>
                <w:sz w:val="24"/>
                <w:szCs w:val="24"/>
              </w:rPr>
              <w:t>project</w:t>
            </w:r>
            <w:r w:rsidRPr="008214DE">
              <w:rPr>
                <w:rFonts w:cs="Arial"/>
                <w:color w:val="000000" w:themeColor="text1"/>
                <w:sz w:val="24"/>
                <w:szCs w:val="24"/>
              </w:rPr>
              <w:t xml:space="preserve"> was originally allocated £34,015 to provide a new off-road/shared use cycle route on a well-used on-road cycle route from Ribbleton to Longridge.  However</w:t>
            </w:r>
            <w:r>
              <w:rPr>
                <w:rFonts w:cs="Arial"/>
                <w:color w:val="000000" w:themeColor="text1"/>
                <w:sz w:val="24"/>
                <w:szCs w:val="24"/>
              </w:rPr>
              <w:t>,</w:t>
            </w:r>
            <w:r w:rsidRPr="008214DE">
              <w:rPr>
                <w:rFonts w:cs="Arial"/>
                <w:color w:val="000000" w:themeColor="text1"/>
                <w:sz w:val="24"/>
                <w:szCs w:val="24"/>
              </w:rPr>
              <w:t xml:space="preserve"> following a detailed survey being carried out it has been identified that the majority of the footways along the route are too narrow (less than 2 metres), which is less than the legal standard required of a 3 metre width</w:t>
            </w:r>
            <w:r>
              <w:rPr>
                <w:rFonts w:cs="Arial"/>
                <w:color w:val="000000" w:themeColor="text1"/>
                <w:sz w:val="24"/>
                <w:szCs w:val="24"/>
              </w:rPr>
              <w:t xml:space="preserve"> shared use cycle path</w:t>
            </w:r>
            <w:r w:rsidRPr="008214DE">
              <w:rPr>
                <w:rFonts w:cs="Arial"/>
                <w:color w:val="000000" w:themeColor="text1"/>
                <w:sz w:val="24"/>
                <w:szCs w:val="24"/>
              </w:rPr>
              <w:t>. As such it is proposed that the scheme is cancelled and the remaining monies are released back into the programme to support other cycle safety schemes.</w:t>
            </w:r>
          </w:p>
          <w:p w:rsidR="007449C0" w:rsidRPr="008214DE" w:rsidRDefault="008377CE" w:rsidP="00D5264D">
            <w:pPr>
              <w:rPr>
                <w:rFonts w:cs="Arial"/>
                <w:color w:val="000000" w:themeColor="text1"/>
                <w:sz w:val="24"/>
                <w:szCs w:val="24"/>
              </w:rPr>
            </w:pPr>
          </w:p>
        </w:tc>
        <w:tc>
          <w:tcPr>
            <w:tcW w:w="1418" w:type="dxa"/>
            <w:shd w:val="clear" w:color="auto" w:fill="auto"/>
            <w:vAlign w:val="center"/>
          </w:tcPr>
          <w:p w:rsidR="007449C0" w:rsidRPr="008214DE" w:rsidRDefault="00DE5219" w:rsidP="00D5264D">
            <w:pPr>
              <w:jc w:val="center"/>
              <w:rPr>
                <w:color w:val="000000" w:themeColor="text1"/>
                <w:sz w:val="24"/>
                <w:szCs w:val="24"/>
              </w:rPr>
            </w:pPr>
            <w:r w:rsidRPr="008214DE">
              <w:rPr>
                <w:color w:val="000000" w:themeColor="text1"/>
                <w:sz w:val="24"/>
                <w:szCs w:val="24"/>
              </w:rPr>
              <w:t>£34,015</w:t>
            </w:r>
          </w:p>
        </w:tc>
        <w:tc>
          <w:tcPr>
            <w:tcW w:w="1559" w:type="dxa"/>
            <w:shd w:val="clear" w:color="auto" w:fill="auto"/>
            <w:vAlign w:val="center"/>
          </w:tcPr>
          <w:p w:rsidR="007449C0" w:rsidRPr="008214DE" w:rsidRDefault="00DE5219" w:rsidP="00D5264D">
            <w:pPr>
              <w:jc w:val="center"/>
              <w:rPr>
                <w:color w:val="000000" w:themeColor="text1"/>
                <w:sz w:val="24"/>
                <w:szCs w:val="24"/>
              </w:rPr>
            </w:pPr>
            <w:r w:rsidRPr="008214DE">
              <w:rPr>
                <w:color w:val="000000" w:themeColor="text1"/>
                <w:sz w:val="24"/>
                <w:szCs w:val="24"/>
              </w:rPr>
              <w:t>£0</w:t>
            </w:r>
          </w:p>
        </w:tc>
        <w:tc>
          <w:tcPr>
            <w:tcW w:w="1134" w:type="dxa"/>
            <w:shd w:val="clear" w:color="auto" w:fill="auto"/>
            <w:vAlign w:val="center"/>
          </w:tcPr>
          <w:p w:rsidR="007449C0" w:rsidRPr="008214DE" w:rsidRDefault="00DE5219" w:rsidP="00D5264D">
            <w:pPr>
              <w:jc w:val="center"/>
              <w:rPr>
                <w:color w:val="000000" w:themeColor="text1"/>
                <w:sz w:val="24"/>
                <w:szCs w:val="24"/>
              </w:rPr>
            </w:pPr>
            <w:r w:rsidRPr="008214DE">
              <w:rPr>
                <w:color w:val="000000" w:themeColor="text1"/>
                <w:sz w:val="24"/>
                <w:szCs w:val="24"/>
              </w:rPr>
              <w:t>£28,556</w:t>
            </w:r>
          </w:p>
        </w:tc>
        <w:tc>
          <w:tcPr>
            <w:tcW w:w="1701" w:type="dxa"/>
            <w:shd w:val="clear" w:color="auto" w:fill="auto"/>
            <w:vAlign w:val="center"/>
          </w:tcPr>
          <w:p w:rsidR="007449C0" w:rsidRPr="008214DE" w:rsidRDefault="00DE5219" w:rsidP="00D5264D">
            <w:pPr>
              <w:jc w:val="center"/>
              <w:rPr>
                <w:color w:val="000000" w:themeColor="text1"/>
                <w:sz w:val="24"/>
                <w:szCs w:val="24"/>
              </w:rPr>
            </w:pPr>
            <w:r w:rsidRPr="008214DE">
              <w:rPr>
                <w:color w:val="000000" w:themeColor="text1"/>
                <w:sz w:val="24"/>
                <w:szCs w:val="24"/>
              </w:rPr>
              <w:t>£5,459</w:t>
            </w:r>
          </w:p>
        </w:tc>
      </w:tr>
      <w:tr w:rsidR="0071370C" w:rsidTr="00D5264D">
        <w:trPr>
          <w:trHeight w:val="410"/>
        </w:trPr>
        <w:tc>
          <w:tcPr>
            <w:tcW w:w="567" w:type="dxa"/>
            <w:shd w:val="clear" w:color="auto" w:fill="auto"/>
          </w:tcPr>
          <w:p w:rsidR="007449C0" w:rsidRPr="008214DE" w:rsidRDefault="008377CE" w:rsidP="00D5264D">
            <w:pPr>
              <w:rPr>
                <w:color w:val="000000" w:themeColor="text1"/>
                <w:sz w:val="24"/>
                <w:szCs w:val="24"/>
              </w:rPr>
            </w:pPr>
          </w:p>
        </w:tc>
        <w:tc>
          <w:tcPr>
            <w:tcW w:w="1843" w:type="dxa"/>
            <w:shd w:val="clear" w:color="auto" w:fill="auto"/>
            <w:vAlign w:val="center"/>
          </w:tcPr>
          <w:p w:rsidR="007449C0" w:rsidRPr="008214DE" w:rsidRDefault="008377CE" w:rsidP="00D5264D">
            <w:pPr>
              <w:jc w:val="center"/>
              <w:rPr>
                <w:b/>
                <w:color w:val="000000" w:themeColor="text1"/>
                <w:sz w:val="24"/>
                <w:szCs w:val="24"/>
              </w:rPr>
            </w:pPr>
          </w:p>
        </w:tc>
        <w:tc>
          <w:tcPr>
            <w:tcW w:w="1843" w:type="dxa"/>
            <w:shd w:val="clear" w:color="auto" w:fill="auto"/>
            <w:vAlign w:val="center"/>
          </w:tcPr>
          <w:p w:rsidR="007449C0" w:rsidRPr="008214DE" w:rsidRDefault="008377CE" w:rsidP="00D5264D">
            <w:pPr>
              <w:jc w:val="center"/>
              <w:rPr>
                <w:b/>
                <w:color w:val="000000" w:themeColor="text1"/>
                <w:sz w:val="24"/>
                <w:szCs w:val="24"/>
              </w:rPr>
            </w:pPr>
          </w:p>
        </w:tc>
        <w:tc>
          <w:tcPr>
            <w:tcW w:w="12332" w:type="dxa"/>
            <w:shd w:val="clear" w:color="auto" w:fill="auto"/>
            <w:vAlign w:val="center"/>
          </w:tcPr>
          <w:p w:rsidR="007449C0" w:rsidRPr="008214DE" w:rsidRDefault="00DE5219" w:rsidP="00D5264D">
            <w:pPr>
              <w:jc w:val="right"/>
              <w:rPr>
                <w:b/>
                <w:color w:val="000000" w:themeColor="text1"/>
                <w:sz w:val="24"/>
                <w:szCs w:val="24"/>
              </w:rPr>
            </w:pPr>
            <w:r w:rsidRPr="008214DE">
              <w:rPr>
                <w:b/>
                <w:color w:val="000000" w:themeColor="text1"/>
                <w:sz w:val="24"/>
                <w:szCs w:val="24"/>
              </w:rPr>
              <w:t>Revised 2016/17 New Start Cycling Safety</w:t>
            </w:r>
          </w:p>
        </w:tc>
        <w:tc>
          <w:tcPr>
            <w:tcW w:w="1418" w:type="dxa"/>
            <w:shd w:val="clear" w:color="auto" w:fill="auto"/>
            <w:vAlign w:val="center"/>
          </w:tcPr>
          <w:p w:rsidR="007449C0" w:rsidRPr="008214DE" w:rsidRDefault="00DE5219" w:rsidP="00D5264D">
            <w:pPr>
              <w:jc w:val="center"/>
              <w:rPr>
                <w:b/>
                <w:color w:val="000000" w:themeColor="text1"/>
                <w:sz w:val="24"/>
                <w:szCs w:val="24"/>
              </w:rPr>
            </w:pPr>
            <w:r w:rsidRPr="008214DE">
              <w:rPr>
                <w:b/>
                <w:color w:val="000000" w:themeColor="text1"/>
                <w:sz w:val="24"/>
                <w:szCs w:val="24"/>
              </w:rPr>
              <w:t>£58,486</w:t>
            </w:r>
          </w:p>
        </w:tc>
        <w:tc>
          <w:tcPr>
            <w:tcW w:w="1559" w:type="dxa"/>
            <w:shd w:val="clear" w:color="auto" w:fill="auto"/>
            <w:vAlign w:val="center"/>
          </w:tcPr>
          <w:p w:rsidR="007449C0" w:rsidRPr="008214DE" w:rsidRDefault="00DE5219" w:rsidP="00D5264D">
            <w:pPr>
              <w:jc w:val="center"/>
              <w:rPr>
                <w:b/>
                <w:color w:val="000000" w:themeColor="text1"/>
                <w:sz w:val="24"/>
                <w:szCs w:val="24"/>
              </w:rPr>
            </w:pPr>
            <w:r w:rsidRPr="008214DE">
              <w:rPr>
                <w:b/>
                <w:color w:val="000000" w:themeColor="text1"/>
                <w:sz w:val="24"/>
                <w:szCs w:val="24"/>
              </w:rPr>
              <w:t>£0</w:t>
            </w:r>
          </w:p>
        </w:tc>
        <w:tc>
          <w:tcPr>
            <w:tcW w:w="1134" w:type="dxa"/>
            <w:shd w:val="clear" w:color="auto" w:fill="auto"/>
            <w:vAlign w:val="center"/>
          </w:tcPr>
          <w:p w:rsidR="007449C0" w:rsidRPr="008214DE" w:rsidRDefault="00DE5219" w:rsidP="00D5264D">
            <w:pPr>
              <w:jc w:val="center"/>
              <w:rPr>
                <w:b/>
                <w:color w:val="000000" w:themeColor="text1"/>
                <w:sz w:val="24"/>
                <w:szCs w:val="24"/>
              </w:rPr>
            </w:pPr>
            <w:r w:rsidRPr="008214DE">
              <w:rPr>
                <w:b/>
                <w:color w:val="000000" w:themeColor="text1"/>
                <w:sz w:val="24"/>
                <w:szCs w:val="24"/>
              </w:rPr>
              <w:t>£44,857</w:t>
            </w:r>
          </w:p>
        </w:tc>
        <w:tc>
          <w:tcPr>
            <w:tcW w:w="1701" w:type="dxa"/>
            <w:shd w:val="clear" w:color="auto" w:fill="auto"/>
            <w:vAlign w:val="center"/>
          </w:tcPr>
          <w:p w:rsidR="007449C0" w:rsidRPr="008214DE" w:rsidRDefault="00DE5219" w:rsidP="00D5264D">
            <w:pPr>
              <w:jc w:val="center"/>
              <w:rPr>
                <w:b/>
                <w:color w:val="000000" w:themeColor="text1"/>
                <w:sz w:val="24"/>
                <w:szCs w:val="24"/>
              </w:rPr>
            </w:pPr>
            <w:r w:rsidRPr="008214DE">
              <w:rPr>
                <w:b/>
                <w:color w:val="000000" w:themeColor="text1"/>
                <w:sz w:val="24"/>
                <w:szCs w:val="24"/>
              </w:rPr>
              <w:t>£13,629</w:t>
            </w:r>
          </w:p>
        </w:tc>
      </w:tr>
    </w:tbl>
    <w:p w:rsidR="007449C0" w:rsidRPr="008214DE" w:rsidRDefault="00DE5219" w:rsidP="007449C0">
      <w:pPr>
        <w:rPr>
          <w:color w:val="000000" w:themeColor="text1"/>
          <w:sz w:val="24"/>
          <w:szCs w:val="24"/>
        </w:rPr>
      </w:pPr>
      <w:r w:rsidRPr="008214DE">
        <w:rPr>
          <w:color w:val="000000" w:themeColor="text1"/>
          <w:sz w:val="24"/>
          <w:szCs w:val="24"/>
        </w:rPr>
        <w:br w:type="page"/>
      </w:r>
    </w:p>
    <w:tbl>
      <w:tblPr>
        <w:tblStyle w:val="TableGrid"/>
        <w:tblW w:w="22397" w:type="dxa"/>
        <w:tblInd w:w="-572" w:type="dxa"/>
        <w:tblLayout w:type="fixed"/>
        <w:tblLook w:val="04A0" w:firstRow="1" w:lastRow="0" w:firstColumn="1" w:lastColumn="0" w:noHBand="0" w:noVBand="1"/>
      </w:tblPr>
      <w:tblGrid>
        <w:gridCol w:w="567"/>
        <w:gridCol w:w="1701"/>
        <w:gridCol w:w="1985"/>
        <w:gridCol w:w="12332"/>
        <w:gridCol w:w="1418"/>
        <w:gridCol w:w="1559"/>
        <w:gridCol w:w="1134"/>
        <w:gridCol w:w="1701"/>
      </w:tblGrid>
      <w:tr w:rsidR="0071370C" w:rsidTr="00D5264D">
        <w:trPr>
          <w:trHeight w:val="410"/>
        </w:trPr>
        <w:tc>
          <w:tcPr>
            <w:tcW w:w="567" w:type="dxa"/>
            <w:shd w:val="clear" w:color="auto" w:fill="D9D9D9" w:themeFill="background1" w:themeFillShade="D9"/>
            <w:vAlign w:val="center"/>
          </w:tcPr>
          <w:p w:rsidR="007449C0" w:rsidRPr="008214DE" w:rsidRDefault="00DE5219" w:rsidP="00D5264D">
            <w:pPr>
              <w:jc w:val="center"/>
              <w:rPr>
                <w:b/>
                <w:color w:val="000000" w:themeColor="text1"/>
                <w:sz w:val="24"/>
                <w:szCs w:val="24"/>
              </w:rPr>
            </w:pPr>
            <w:r w:rsidRPr="008214DE">
              <w:rPr>
                <w:b/>
                <w:color w:val="000000" w:themeColor="text1"/>
                <w:sz w:val="24"/>
                <w:szCs w:val="24"/>
              </w:rPr>
              <w:lastRenderedPageBreak/>
              <w:t>No</w:t>
            </w:r>
          </w:p>
        </w:tc>
        <w:tc>
          <w:tcPr>
            <w:tcW w:w="1701" w:type="dxa"/>
            <w:shd w:val="clear" w:color="auto" w:fill="D9D9D9" w:themeFill="background1" w:themeFillShade="D9"/>
            <w:vAlign w:val="center"/>
          </w:tcPr>
          <w:p w:rsidR="007449C0" w:rsidRPr="008214DE" w:rsidRDefault="00DE5219" w:rsidP="00D5264D">
            <w:pPr>
              <w:jc w:val="center"/>
              <w:rPr>
                <w:b/>
                <w:color w:val="000000" w:themeColor="text1"/>
                <w:sz w:val="24"/>
                <w:szCs w:val="24"/>
              </w:rPr>
            </w:pPr>
            <w:r w:rsidRPr="008214DE">
              <w:rPr>
                <w:b/>
                <w:color w:val="000000" w:themeColor="text1"/>
                <w:sz w:val="24"/>
                <w:szCs w:val="24"/>
              </w:rPr>
              <w:t>Scheme Name</w:t>
            </w:r>
          </w:p>
        </w:tc>
        <w:tc>
          <w:tcPr>
            <w:tcW w:w="1985" w:type="dxa"/>
            <w:shd w:val="clear" w:color="auto" w:fill="D9D9D9" w:themeFill="background1" w:themeFillShade="D9"/>
            <w:vAlign w:val="center"/>
          </w:tcPr>
          <w:p w:rsidR="007449C0" w:rsidRPr="008214DE" w:rsidRDefault="00DE5219" w:rsidP="00D5264D">
            <w:pPr>
              <w:jc w:val="center"/>
              <w:rPr>
                <w:b/>
                <w:color w:val="000000" w:themeColor="text1"/>
                <w:sz w:val="24"/>
                <w:szCs w:val="24"/>
              </w:rPr>
            </w:pPr>
            <w:r w:rsidRPr="008214DE">
              <w:rPr>
                <w:b/>
                <w:color w:val="000000" w:themeColor="text1"/>
                <w:sz w:val="24"/>
                <w:szCs w:val="24"/>
              </w:rPr>
              <w:t>Division/District</w:t>
            </w:r>
          </w:p>
        </w:tc>
        <w:tc>
          <w:tcPr>
            <w:tcW w:w="12332" w:type="dxa"/>
            <w:shd w:val="clear" w:color="auto" w:fill="D9D9D9" w:themeFill="background1" w:themeFillShade="D9"/>
            <w:vAlign w:val="center"/>
          </w:tcPr>
          <w:p w:rsidR="007449C0" w:rsidRPr="008214DE" w:rsidRDefault="00DE5219" w:rsidP="00D5264D">
            <w:pPr>
              <w:jc w:val="center"/>
              <w:rPr>
                <w:b/>
                <w:color w:val="000000" w:themeColor="text1"/>
                <w:sz w:val="24"/>
                <w:szCs w:val="24"/>
              </w:rPr>
            </w:pPr>
            <w:r w:rsidRPr="008214DE">
              <w:rPr>
                <w:b/>
                <w:color w:val="000000" w:themeColor="text1"/>
                <w:sz w:val="24"/>
                <w:szCs w:val="24"/>
              </w:rPr>
              <w:t>Change Required</w:t>
            </w:r>
          </w:p>
        </w:tc>
        <w:tc>
          <w:tcPr>
            <w:tcW w:w="1418" w:type="dxa"/>
            <w:shd w:val="clear" w:color="auto" w:fill="D9D9D9" w:themeFill="background1" w:themeFillShade="D9"/>
            <w:vAlign w:val="center"/>
          </w:tcPr>
          <w:p w:rsidR="007449C0" w:rsidRPr="008214DE" w:rsidRDefault="00DE5219" w:rsidP="00D5264D">
            <w:pPr>
              <w:jc w:val="center"/>
              <w:rPr>
                <w:b/>
                <w:color w:val="000000" w:themeColor="text1"/>
                <w:sz w:val="24"/>
                <w:szCs w:val="24"/>
              </w:rPr>
            </w:pPr>
            <w:r w:rsidRPr="008214DE">
              <w:rPr>
                <w:b/>
                <w:color w:val="000000" w:themeColor="text1"/>
                <w:sz w:val="24"/>
                <w:szCs w:val="24"/>
              </w:rPr>
              <w:t>Original Approved Allocation</w:t>
            </w:r>
          </w:p>
        </w:tc>
        <w:tc>
          <w:tcPr>
            <w:tcW w:w="1559" w:type="dxa"/>
            <w:shd w:val="clear" w:color="auto" w:fill="D9D9D9" w:themeFill="background1" w:themeFillShade="D9"/>
            <w:vAlign w:val="center"/>
          </w:tcPr>
          <w:p w:rsidR="007449C0" w:rsidRPr="008214DE" w:rsidRDefault="00DE5219" w:rsidP="00D5264D">
            <w:pPr>
              <w:jc w:val="center"/>
              <w:rPr>
                <w:b/>
                <w:color w:val="000000" w:themeColor="text1"/>
                <w:sz w:val="24"/>
                <w:szCs w:val="24"/>
              </w:rPr>
            </w:pPr>
            <w:r w:rsidRPr="008214DE">
              <w:rPr>
                <w:b/>
                <w:color w:val="000000" w:themeColor="text1"/>
                <w:sz w:val="24"/>
                <w:szCs w:val="24"/>
              </w:rPr>
              <w:t>Additional Funding Required</w:t>
            </w:r>
          </w:p>
        </w:tc>
        <w:tc>
          <w:tcPr>
            <w:tcW w:w="1134" w:type="dxa"/>
            <w:shd w:val="clear" w:color="auto" w:fill="D9D9D9" w:themeFill="background1" w:themeFillShade="D9"/>
            <w:vAlign w:val="center"/>
          </w:tcPr>
          <w:p w:rsidR="007449C0" w:rsidRPr="008214DE" w:rsidRDefault="00DE5219" w:rsidP="00D5264D">
            <w:pPr>
              <w:jc w:val="center"/>
              <w:rPr>
                <w:b/>
                <w:color w:val="000000" w:themeColor="text1"/>
                <w:sz w:val="24"/>
                <w:szCs w:val="24"/>
              </w:rPr>
            </w:pPr>
            <w:r w:rsidRPr="008214DE">
              <w:rPr>
                <w:b/>
                <w:color w:val="000000" w:themeColor="text1"/>
                <w:sz w:val="24"/>
                <w:szCs w:val="24"/>
              </w:rPr>
              <w:t>Released Funding</w:t>
            </w:r>
          </w:p>
        </w:tc>
        <w:tc>
          <w:tcPr>
            <w:tcW w:w="1701" w:type="dxa"/>
            <w:shd w:val="clear" w:color="auto" w:fill="D9D9D9" w:themeFill="background1" w:themeFillShade="D9"/>
            <w:vAlign w:val="center"/>
          </w:tcPr>
          <w:p w:rsidR="007449C0" w:rsidRPr="008214DE" w:rsidRDefault="00DE5219" w:rsidP="00D5264D">
            <w:pPr>
              <w:jc w:val="center"/>
              <w:rPr>
                <w:b/>
                <w:color w:val="000000" w:themeColor="text1"/>
                <w:sz w:val="24"/>
                <w:szCs w:val="24"/>
              </w:rPr>
            </w:pPr>
            <w:r w:rsidRPr="008214DE">
              <w:rPr>
                <w:b/>
                <w:color w:val="000000" w:themeColor="text1"/>
                <w:sz w:val="24"/>
                <w:szCs w:val="24"/>
              </w:rPr>
              <w:t>Proposed Scheme Allocation</w:t>
            </w:r>
          </w:p>
        </w:tc>
      </w:tr>
      <w:tr w:rsidR="0071370C" w:rsidTr="00D5264D">
        <w:trPr>
          <w:trHeight w:val="410"/>
        </w:trPr>
        <w:tc>
          <w:tcPr>
            <w:tcW w:w="567" w:type="dxa"/>
            <w:shd w:val="clear" w:color="auto" w:fill="auto"/>
            <w:vAlign w:val="center"/>
          </w:tcPr>
          <w:p w:rsidR="007449C0" w:rsidRPr="008214DE" w:rsidRDefault="008377CE" w:rsidP="00D5264D">
            <w:pPr>
              <w:rPr>
                <w:rFonts w:cs="Arial"/>
                <w:color w:val="000000" w:themeColor="text1"/>
                <w:sz w:val="24"/>
                <w:szCs w:val="24"/>
              </w:rPr>
            </w:pPr>
          </w:p>
        </w:tc>
        <w:tc>
          <w:tcPr>
            <w:tcW w:w="1701" w:type="dxa"/>
            <w:shd w:val="clear" w:color="auto" w:fill="auto"/>
            <w:vAlign w:val="center"/>
          </w:tcPr>
          <w:p w:rsidR="007449C0" w:rsidRPr="008214DE" w:rsidRDefault="008377CE" w:rsidP="00D5264D">
            <w:pPr>
              <w:rPr>
                <w:rFonts w:cs="Arial"/>
                <w:color w:val="000000" w:themeColor="text1"/>
                <w:sz w:val="24"/>
                <w:szCs w:val="24"/>
              </w:rPr>
            </w:pPr>
          </w:p>
        </w:tc>
        <w:tc>
          <w:tcPr>
            <w:tcW w:w="1985" w:type="dxa"/>
            <w:shd w:val="clear" w:color="auto" w:fill="auto"/>
            <w:vAlign w:val="center"/>
          </w:tcPr>
          <w:p w:rsidR="007449C0" w:rsidRPr="008214DE" w:rsidRDefault="008377CE" w:rsidP="00D5264D">
            <w:pPr>
              <w:rPr>
                <w:color w:val="000000" w:themeColor="text1"/>
                <w:sz w:val="24"/>
                <w:szCs w:val="24"/>
              </w:rPr>
            </w:pPr>
          </w:p>
        </w:tc>
        <w:tc>
          <w:tcPr>
            <w:tcW w:w="18144" w:type="dxa"/>
            <w:gridSpan w:val="5"/>
            <w:shd w:val="clear" w:color="auto" w:fill="auto"/>
            <w:vAlign w:val="center"/>
          </w:tcPr>
          <w:p w:rsidR="007449C0" w:rsidRPr="008214DE" w:rsidRDefault="00DE5219" w:rsidP="00D5264D">
            <w:pPr>
              <w:rPr>
                <w:b/>
                <w:color w:val="000000" w:themeColor="text1"/>
                <w:sz w:val="24"/>
                <w:szCs w:val="24"/>
              </w:rPr>
            </w:pPr>
            <w:r w:rsidRPr="008214DE">
              <w:rPr>
                <w:b/>
                <w:color w:val="000000" w:themeColor="text1"/>
                <w:sz w:val="24"/>
                <w:szCs w:val="24"/>
              </w:rPr>
              <w:t>2015/16 New Start Road Safety</w:t>
            </w:r>
          </w:p>
        </w:tc>
      </w:tr>
      <w:tr w:rsidR="0071370C" w:rsidTr="00D5264D">
        <w:trPr>
          <w:trHeight w:val="1953"/>
        </w:trPr>
        <w:tc>
          <w:tcPr>
            <w:tcW w:w="567" w:type="dxa"/>
            <w:shd w:val="clear" w:color="auto" w:fill="auto"/>
          </w:tcPr>
          <w:p w:rsidR="007449C0" w:rsidRPr="008214DE" w:rsidRDefault="00DE5219" w:rsidP="00D5264D">
            <w:pPr>
              <w:rPr>
                <w:rFonts w:cs="Arial"/>
                <w:color w:val="000000" w:themeColor="text1"/>
                <w:sz w:val="24"/>
                <w:szCs w:val="24"/>
              </w:rPr>
            </w:pPr>
            <w:r w:rsidRPr="008214DE">
              <w:rPr>
                <w:rFonts w:cs="Arial"/>
                <w:color w:val="000000" w:themeColor="text1"/>
                <w:sz w:val="24"/>
                <w:szCs w:val="24"/>
              </w:rPr>
              <w:t>4.</w:t>
            </w:r>
          </w:p>
        </w:tc>
        <w:tc>
          <w:tcPr>
            <w:tcW w:w="1701" w:type="dxa"/>
            <w:shd w:val="clear" w:color="auto" w:fill="auto"/>
          </w:tcPr>
          <w:p w:rsidR="007449C0" w:rsidRPr="008214DE" w:rsidRDefault="00DE5219" w:rsidP="00D5264D">
            <w:pPr>
              <w:rPr>
                <w:rFonts w:cs="Arial"/>
                <w:color w:val="000000" w:themeColor="text1"/>
                <w:sz w:val="24"/>
                <w:szCs w:val="24"/>
              </w:rPr>
            </w:pPr>
            <w:r w:rsidRPr="008214DE">
              <w:rPr>
                <w:rFonts w:cs="Arial"/>
                <w:color w:val="000000" w:themeColor="text1"/>
                <w:sz w:val="24"/>
                <w:szCs w:val="24"/>
              </w:rPr>
              <w:t>Wellington Street</w:t>
            </w:r>
          </w:p>
        </w:tc>
        <w:tc>
          <w:tcPr>
            <w:tcW w:w="1985" w:type="dxa"/>
            <w:shd w:val="clear" w:color="auto" w:fill="auto"/>
          </w:tcPr>
          <w:p w:rsidR="007449C0" w:rsidRPr="008214DE" w:rsidRDefault="00DE5219" w:rsidP="00D5264D">
            <w:pPr>
              <w:rPr>
                <w:color w:val="000000" w:themeColor="text1"/>
                <w:sz w:val="24"/>
                <w:szCs w:val="24"/>
              </w:rPr>
            </w:pPr>
            <w:r w:rsidRPr="008214DE">
              <w:rPr>
                <w:color w:val="000000" w:themeColor="text1"/>
                <w:sz w:val="24"/>
                <w:szCs w:val="24"/>
              </w:rPr>
              <w:t>Accrington South, Hyndburn</w:t>
            </w:r>
          </w:p>
        </w:tc>
        <w:tc>
          <w:tcPr>
            <w:tcW w:w="12332" w:type="dxa"/>
            <w:shd w:val="clear" w:color="auto" w:fill="auto"/>
          </w:tcPr>
          <w:p w:rsidR="007449C0" w:rsidRPr="008214DE" w:rsidRDefault="00DE5219" w:rsidP="00D5264D">
            <w:pPr>
              <w:jc w:val="both"/>
              <w:rPr>
                <w:color w:val="000000" w:themeColor="text1"/>
                <w:sz w:val="24"/>
                <w:szCs w:val="24"/>
              </w:rPr>
            </w:pPr>
            <w:r w:rsidRPr="008214DE">
              <w:rPr>
                <w:color w:val="000000" w:themeColor="text1"/>
                <w:sz w:val="24"/>
                <w:szCs w:val="24"/>
              </w:rPr>
              <w:t xml:space="preserve">This </w:t>
            </w:r>
            <w:r>
              <w:rPr>
                <w:color w:val="000000" w:themeColor="text1"/>
                <w:sz w:val="24"/>
                <w:szCs w:val="24"/>
              </w:rPr>
              <w:t>project</w:t>
            </w:r>
            <w:r w:rsidRPr="008214DE">
              <w:rPr>
                <w:color w:val="000000" w:themeColor="text1"/>
                <w:sz w:val="24"/>
                <w:szCs w:val="24"/>
              </w:rPr>
              <w:t xml:space="preserve"> was originally allocated £29,000 to provide a pedestrian crossing</w:t>
            </w:r>
            <w:r>
              <w:rPr>
                <w:color w:val="000000" w:themeColor="text1"/>
                <w:sz w:val="24"/>
                <w:szCs w:val="24"/>
              </w:rPr>
              <w:t xml:space="preserve"> on Wellington Street</w:t>
            </w:r>
            <w:r w:rsidRPr="008214DE">
              <w:rPr>
                <w:color w:val="000000" w:themeColor="text1"/>
                <w:sz w:val="24"/>
                <w:szCs w:val="24"/>
              </w:rPr>
              <w:t>.</w:t>
            </w:r>
            <w:r>
              <w:rPr>
                <w:color w:val="000000" w:themeColor="text1"/>
                <w:sz w:val="24"/>
                <w:szCs w:val="24"/>
              </w:rPr>
              <w:t xml:space="preserve"> </w:t>
            </w:r>
            <w:r w:rsidRPr="008214DE">
              <w:rPr>
                <w:color w:val="000000" w:themeColor="text1"/>
                <w:sz w:val="24"/>
                <w:szCs w:val="24"/>
              </w:rPr>
              <w:t>However whilst preparations have been taking place it has been found that the area has a number of issues that</w:t>
            </w:r>
            <w:r>
              <w:rPr>
                <w:color w:val="000000" w:themeColor="text1"/>
                <w:sz w:val="24"/>
                <w:szCs w:val="24"/>
              </w:rPr>
              <w:t xml:space="preserve"> would need a significantly higher amount of budget to rectify to be able to continue with the scheme, including a</w:t>
            </w:r>
            <w:r>
              <w:rPr>
                <w:rFonts w:ascii="Calibri" w:hAnsi="Calibri"/>
                <w:color w:val="000000" w:themeColor="text1"/>
                <w:sz w:val="24"/>
                <w:szCs w:val="24"/>
              </w:rPr>
              <w:t>dditional design/</w:t>
            </w:r>
            <w:r w:rsidRPr="005C77AD">
              <w:rPr>
                <w:rFonts w:ascii="Calibri" w:hAnsi="Calibri"/>
                <w:color w:val="000000" w:themeColor="text1"/>
                <w:sz w:val="24"/>
                <w:szCs w:val="24"/>
              </w:rPr>
              <w:t>drainage measure</w:t>
            </w:r>
            <w:r>
              <w:rPr>
                <w:rFonts w:ascii="Calibri" w:hAnsi="Calibri"/>
                <w:color w:val="000000" w:themeColor="text1"/>
                <w:sz w:val="24"/>
                <w:szCs w:val="24"/>
              </w:rPr>
              <w:t>s,</w:t>
            </w:r>
            <w:r w:rsidRPr="005C77AD">
              <w:rPr>
                <w:rFonts w:ascii="Calibri" w:hAnsi="Calibri"/>
                <w:color w:val="000000" w:themeColor="text1"/>
                <w:sz w:val="24"/>
                <w:szCs w:val="24"/>
              </w:rPr>
              <w:t xml:space="preserve"> regrading of the road surface</w:t>
            </w:r>
            <w:r>
              <w:rPr>
                <w:rFonts w:ascii="Calibri" w:hAnsi="Calibri"/>
                <w:color w:val="000000" w:themeColor="text1"/>
                <w:sz w:val="24"/>
                <w:szCs w:val="24"/>
              </w:rPr>
              <w:t>,</w:t>
            </w:r>
            <w:r w:rsidRPr="005C77AD">
              <w:rPr>
                <w:rFonts w:ascii="Calibri" w:hAnsi="Calibri"/>
                <w:color w:val="000000" w:themeColor="text1"/>
                <w:sz w:val="24"/>
                <w:szCs w:val="24"/>
              </w:rPr>
              <w:t xml:space="preserve"> </w:t>
            </w:r>
            <w:r>
              <w:rPr>
                <w:rFonts w:ascii="Calibri" w:hAnsi="Calibri"/>
                <w:color w:val="000000" w:themeColor="text1"/>
                <w:sz w:val="24"/>
                <w:szCs w:val="24"/>
              </w:rPr>
              <w:t>and the relocation of a</w:t>
            </w:r>
            <w:r w:rsidRPr="005C77AD">
              <w:rPr>
                <w:rFonts w:ascii="Calibri" w:hAnsi="Calibri"/>
                <w:color w:val="000000" w:themeColor="text1"/>
                <w:sz w:val="24"/>
                <w:szCs w:val="24"/>
              </w:rPr>
              <w:t xml:space="preserve"> bus stop</w:t>
            </w:r>
            <w:r>
              <w:rPr>
                <w:rFonts w:ascii="Calibri" w:hAnsi="Calibri"/>
                <w:color w:val="000000" w:themeColor="text1"/>
                <w:sz w:val="24"/>
                <w:szCs w:val="24"/>
              </w:rPr>
              <w:t>.</w:t>
            </w:r>
            <w:r>
              <w:rPr>
                <w:color w:val="000000" w:themeColor="text1"/>
                <w:sz w:val="24"/>
                <w:szCs w:val="24"/>
              </w:rPr>
              <w:t xml:space="preserve"> Upon review of this, and the fact that there have been no injury collisions involving pedestrians on this street for the last 5 years, it is proposed that the scheme is cancelled and the remaining monies are added back into the programme.  </w:t>
            </w:r>
          </w:p>
        </w:tc>
        <w:tc>
          <w:tcPr>
            <w:tcW w:w="1418" w:type="dxa"/>
            <w:shd w:val="clear" w:color="auto" w:fill="auto"/>
            <w:vAlign w:val="center"/>
          </w:tcPr>
          <w:p w:rsidR="007449C0" w:rsidRPr="008214DE" w:rsidRDefault="00DE5219" w:rsidP="00D5264D">
            <w:pPr>
              <w:jc w:val="center"/>
              <w:rPr>
                <w:color w:val="000000" w:themeColor="text1"/>
                <w:sz w:val="24"/>
                <w:szCs w:val="24"/>
              </w:rPr>
            </w:pPr>
            <w:r w:rsidRPr="008214DE">
              <w:rPr>
                <w:color w:val="000000" w:themeColor="text1"/>
                <w:sz w:val="24"/>
                <w:szCs w:val="24"/>
              </w:rPr>
              <w:t>£29,000</w:t>
            </w:r>
          </w:p>
        </w:tc>
        <w:tc>
          <w:tcPr>
            <w:tcW w:w="1559" w:type="dxa"/>
            <w:shd w:val="clear" w:color="auto" w:fill="auto"/>
            <w:vAlign w:val="center"/>
          </w:tcPr>
          <w:p w:rsidR="007449C0" w:rsidRPr="008214DE" w:rsidRDefault="00DE5219" w:rsidP="00D5264D">
            <w:pPr>
              <w:jc w:val="center"/>
              <w:rPr>
                <w:color w:val="000000" w:themeColor="text1"/>
                <w:sz w:val="24"/>
                <w:szCs w:val="24"/>
              </w:rPr>
            </w:pPr>
            <w:r>
              <w:rPr>
                <w:color w:val="000000" w:themeColor="text1"/>
                <w:sz w:val="24"/>
                <w:szCs w:val="24"/>
              </w:rPr>
              <w:t>£0</w:t>
            </w:r>
          </w:p>
        </w:tc>
        <w:tc>
          <w:tcPr>
            <w:tcW w:w="1134" w:type="dxa"/>
            <w:shd w:val="clear" w:color="auto" w:fill="auto"/>
            <w:vAlign w:val="center"/>
          </w:tcPr>
          <w:p w:rsidR="007449C0" w:rsidRPr="008214DE" w:rsidRDefault="00DE5219" w:rsidP="00D5264D">
            <w:pPr>
              <w:jc w:val="center"/>
              <w:rPr>
                <w:color w:val="000000" w:themeColor="text1"/>
                <w:sz w:val="24"/>
                <w:szCs w:val="24"/>
              </w:rPr>
            </w:pPr>
            <w:r>
              <w:rPr>
                <w:color w:val="000000" w:themeColor="text1"/>
                <w:sz w:val="24"/>
                <w:szCs w:val="24"/>
              </w:rPr>
              <w:t>£15,832</w:t>
            </w:r>
          </w:p>
        </w:tc>
        <w:tc>
          <w:tcPr>
            <w:tcW w:w="1701" w:type="dxa"/>
            <w:shd w:val="clear" w:color="auto" w:fill="auto"/>
            <w:vAlign w:val="center"/>
          </w:tcPr>
          <w:p w:rsidR="007449C0" w:rsidRPr="008214DE" w:rsidRDefault="00DE5219" w:rsidP="00D5264D">
            <w:pPr>
              <w:jc w:val="center"/>
              <w:rPr>
                <w:color w:val="000000" w:themeColor="text1"/>
                <w:sz w:val="24"/>
                <w:szCs w:val="24"/>
              </w:rPr>
            </w:pPr>
            <w:r>
              <w:rPr>
                <w:color w:val="000000" w:themeColor="text1"/>
                <w:sz w:val="24"/>
                <w:szCs w:val="24"/>
              </w:rPr>
              <w:t>£13,168</w:t>
            </w:r>
          </w:p>
        </w:tc>
      </w:tr>
      <w:tr w:rsidR="0071370C" w:rsidTr="00D5264D">
        <w:trPr>
          <w:trHeight w:val="410"/>
        </w:trPr>
        <w:tc>
          <w:tcPr>
            <w:tcW w:w="567" w:type="dxa"/>
            <w:shd w:val="clear" w:color="auto" w:fill="auto"/>
            <w:vAlign w:val="center"/>
          </w:tcPr>
          <w:p w:rsidR="007449C0" w:rsidRPr="008214DE" w:rsidRDefault="008377CE" w:rsidP="00D5264D">
            <w:pPr>
              <w:rPr>
                <w:rFonts w:cs="Arial"/>
                <w:color w:val="000000" w:themeColor="text1"/>
                <w:sz w:val="24"/>
                <w:szCs w:val="24"/>
              </w:rPr>
            </w:pPr>
          </w:p>
        </w:tc>
        <w:tc>
          <w:tcPr>
            <w:tcW w:w="1701" w:type="dxa"/>
            <w:shd w:val="clear" w:color="auto" w:fill="auto"/>
            <w:vAlign w:val="center"/>
          </w:tcPr>
          <w:p w:rsidR="007449C0" w:rsidRPr="008214DE" w:rsidRDefault="008377CE" w:rsidP="00D5264D">
            <w:pPr>
              <w:rPr>
                <w:rFonts w:cs="Arial"/>
                <w:color w:val="000000" w:themeColor="text1"/>
                <w:sz w:val="24"/>
                <w:szCs w:val="24"/>
              </w:rPr>
            </w:pPr>
          </w:p>
        </w:tc>
        <w:tc>
          <w:tcPr>
            <w:tcW w:w="1985" w:type="dxa"/>
            <w:shd w:val="clear" w:color="auto" w:fill="auto"/>
            <w:vAlign w:val="center"/>
          </w:tcPr>
          <w:p w:rsidR="007449C0" w:rsidRPr="008214DE" w:rsidRDefault="008377CE" w:rsidP="00D5264D">
            <w:pPr>
              <w:rPr>
                <w:color w:val="000000" w:themeColor="text1"/>
                <w:sz w:val="24"/>
                <w:szCs w:val="24"/>
              </w:rPr>
            </w:pPr>
          </w:p>
        </w:tc>
        <w:tc>
          <w:tcPr>
            <w:tcW w:w="12332" w:type="dxa"/>
            <w:shd w:val="clear" w:color="auto" w:fill="auto"/>
            <w:vAlign w:val="center"/>
          </w:tcPr>
          <w:p w:rsidR="007449C0" w:rsidRPr="008214DE" w:rsidRDefault="00DE5219" w:rsidP="00D5264D">
            <w:pPr>
              <w:jc w:val="right"/>
              <w:rPr>
                <w:b/>
                <w:color w:val="000000" w:themeColor="text1"/>
                <w:sz w:val="24"/>
                <w:szCs w:val="24"/>
              </w:rPr>
            </w:pPr>
            <w:r w:rsidRPr="008214DE">
              <w:rPr>
                <w:b/>
                <w:color w:val="000000" w:themeColor="text1"/>
                <w:sz w:val="24"/>
                <w:szCs w:val="24"/>
              </w:rPr>
              <w:t>Revised 2015/16 New Start Road Safety</w:t>
            </w:r>
          </w:p>
        </w:tc>
        <w:tc>
          <w:tcPr>
            <w:tcW w:w="1418" w:type="dxa"/>
            <w:shd w:val="clear" w:color="auto" w:fill="auto"/>
            <w:vAlign w:val="center"/>
          </w:tcPr>
          <w:p w:rsidR="007449C0" w:rsidRPr="00957C77" w:rsidRDefault="00DE5219" w:rsidP="00D5264D">
            <w:pPr>
              <w:jc w:val="center"/>
              <w:rPr>
                <w:b/>
                <w:color w:val="000000" w:themeColor="text1"/>
                <w:sz w:val="24"/>
                <w:szCs w:val="24"/>
              </w:rPr>
            </w:pPr>
            <w:r w:rsidRPr="00957C77">
              <w:rPr>
                <w:b/>
                <w:color w:val="000000" w:themeColor="text1"/>
                <w:sz w:val="24"/>
                <w:szCs w:val="24"/>
              </w:rPr>
              <w:t>£29,000</w:t>
            </w:r>
          </w:p>
        </w:tc>
        <w:tc>
          <w:tcPr>
            <w:tcW w:w="1559" w:type="dxa"/>
            <w:shd w:val="clear" w:color="auto" w:fill="auto"/>
            <w:vAlign w:val="center"/>
          </w:tcPr>
          <w:p w:rsidR="007449C0" w:rsidRPr="00957C77" w:rsidRDefault="00DE5219" w:rsidP="00D5264D">
            <w:pPr>
              <w:jc w:val="center"/>
              <w:rPr>
                <w:b/>
                <w:color w:val="000000" w:themeColor="text1"/>
                <w:sz w:val="24"/>
                <w:szCs w:val="24"/>
              </w:rPr>
            </w:pPr>
            <w:r w:rsidRPr="00957C77">
              <w:rPr>
                <w:b/>
                <w:color w:val="000000" w:themeColor="text1"/>
                <w:sz w:val="24"/>
                <w:szCs w:val="24"/>
              </w:rPr>
              <w:t>£0</w:t>
            </w:r>
          </w:p>
        </w:tc>
        <w:tc>
          <w:tcPr>
            <w:tcW w:w="1134" w:type="dxa"/>
            <w:shd w:val="clear" w:color="auto" w:fill="auto"/>
            <w:vAlign w:val="center"/>
          </w:tcPr>
          <w:p w:rsidR="007449C0" w:rsidRPr="00957C77" w:rsidRDefault="00DE5219" w:rsidP="00D5264D">
            <w:pPr>
              <w:jc w:val="center"/>
              <w:rPr>
                <w:b/>
                <w:color w:val="000000" w:themeColor="text1"/>
                <w:sz w:val="24"/>
                <w:szCs w:val="24"/>
              </w:rPr>
            </w:pPr>
            <w:r w:rsidRPr="00957C77">
              <w:rPr>
                <w:b/>
                <w:color w:val="000000" w:themeColor="text1"/>
                <w:sz w:val="24"/>
                <w:szCs w:val="24"/>
              </w:rPr>
              <w:t>£15,832</w:t>
            </w:r>
          </w:p>
        </w:tc>
        <w:tc>
          <w:tcPr>
            <w:tcW w:w="1701" w:type="dxa"/>
            <w:shd w:val="clear" w:color="auto" w:fill="auto"/>
            <w:vAlign w:val="center"/>
          </w:tcPr>
          <w:p w:rsidR="007449C0" w:rsidRPr="00957C77" w:rsidRDefault="00DE5219" w:rsidP="00D5264D">
            <w:pPr>
              <w:jc w:val="center"/>
              <w:rPr>
                <w:b/>
                <w:color w:val="000000" w:themeColor="text1"/>
                <w:sz w:val="24"/>
                <w:szCs w:val="24"/>
              </w:rPr>
            </w:pPr>
            <w:r w:rsidRPr="00957C77">
              <w:rPr>
                <w:b/>
                <w:color w:val="000000" w:themeColor="text1"/>
                <w:sz w:val="24"/>
                <w:szCs w:val="24"/>
              </w:rPr>
              <w:t>£13,168</w:t>
            </w:r>
          </w:p>
        </w:tc>
      </w:tr>
      <w:tr w:rsidR="0071370C" w:rsidTr="00D5264D">
        <w:trPr>
          <w:trHeight w:val="428"/>
        </w:trPr>
        <w:tc>
          <w:tcPr>
            <w:tcW w:w="567" w:type="dxa"/>
            <w:vAlign w:val="center"/>
          </w:tcPr>
          <w:p w:rsidR="007449C0" w:rsidRPr="008214DE" w:rsidRDefault="008377CE" w:rsidP="00D5264D">
            <w:pPr>
              <w:rPr>
                <w:rFonts w:cs="Arial"/>
                <w:color w:val="000000" w:themeColor="text1"/>
                <w:sz w:val="24"/>
                <w:szCs w:val="24"/>
              </w:rPr>
            </w:pPr>
          </w:p>
        </w:tc>
        <w:tc>
          <w:tcPr>
            <w:tcW w:w="1701" w:type="dxa"/>
            <w:vAlign w:val="center"/>
          </w:tcPr>
          <w:p w:rsidR="007449C0" w:rsidRPr="008214DE" w:rsidRDefault="008377CE" w:rsidP="00D5264D">
            <w:pPr>
              <w:rPr>
                <w:rFonts w:cs="Arial"/>
                <w:color w:val="000000" w:themeColor="text1"/>
                <w:sz w:val="24"/>
                <w:szCs w:val="24"/>
              </w:rPr>
            </w:pPr>
          </w:p>
        </w:tc>
        <w:tc>
          <w:tcPr>
            <w:tcW w:w="1985" w:type="dxa"/>
            <w:vAlign w:val="center"/>
          </w:tcPr>
          <w:p w:rsidR="007449C0" w:rsidRPr="008214DE" w:rsidRDefault="008377CE" w:rsidP="00D5264D">
            <w:pPr>
              <w:rPr>
                <w:color w:val="000000" w:themeColor="text1"/>
                <w:sz w:val="24"/>
                <w:szCs w:val="24"/>
              </w:rPr>
            </w:pPr>
          </w:p>
        </w:tc>
        <w:tc>
          <w:tcPr>
            <w:tcW w:w="18144" w:type="dxa"/>
            <w:gridSpan w:val="5"/>
            <w:vAlign w:val="center"/>
          </w:tcPr>
          <w:p w:rsidR="007449C0" w:rsidRPr="008214DE" w:rsidRDefault="00DE5219" w:rsidP="00D5264D">
            <w:pPr>
              <w:rPr>
                <w:b/>
                <w:color w:val="000000" w:themeColor="text1"/>
                <w:sz w:val="24"/>
                <w:szCs w:val="24"/>
              </w:rPr>
            </w:pPr>
            <w:r w:rsidRPr="008214DE">
              <w:rPr>
                <w:b/>
                <w:color w:val="000000" w:themeColor="text1"/>
                <w:sz w:val="24"/>
                <w:szCs w:val="24"/>
              </w:rPr>
              <w:t>2014/15 New Start Bridges</w:t>
            </w:r>
          </w:p>
        </w:tc>
      </w:tr>
      <w:tr w:rsidR="0071370C" w:rsidTr="00D5264D">
        <w:trPr>
          <w:trHeight w:val="629"/>
        </w:trPr>
        <w:tc>
          <w:tcPr>
            <w:tcW w:w="567" w:type="dxa"/>
          </w:tcPr>
          <w:p w:rsidR="007449C0" w:rsidRPr="008214DE" w:rsidRDefault="00DE5219" w:rsidP="00D5264D">
            <w:pPr>
              <w:rPr>
                <w:rFonts w:cs="Arial"/>
                <w:color w:val="000000" w:themeColor="text1"/>
                <w:sz w:val="24"/>
                <w:szCs w:val="24"/>
              </w:rPr>
            </w:pPr>
            <w:r w:rsidRPr="008214DE">
              <w:rPr>
                <w:rFonts w:cs="Arial"/>
                <w:color w:val="000000" w:themeColor="text1"/>
                <w:sz w:val="24"/>
                <w:szCs w:val="24"/>
              </w:rPr>
              <w:t>5.</w:t>
            </w:r>
          </w:p>
        </w:tc>
        <w:tc>
          <w:tcPr>
            <w:tcW w:w="1701" w:type="dxa"/>
          </w:tcPr>
          <w:p w:rsidR="007449C0" w:rsidRPr="008214DE" w:rsidRDefault="00DE5219" w:rsidP="00D5264D">
            <w:pPr>
              <w:rPr>
                <w:rFonts w:cs="Arial"/>
                <w:color w:val="000000" w:themeColor="text1"/>
                <w:sz w:val="24"/>
                <w:szCs w:val="24"/>
              </w:rPr>
            </w:pPr>
            <w:r w:rsidRPr="008214DE">
              <w:rPr>
                <w:rFonts w:cs="Arial"/>
                <w:color w:val="000000" w:themeColor="text1"/>
                <w:sz w:val="24"/>
                <w:szCs w:val="24"/>
              </w:rPr>
              <w:t>Various as described</w:t>
            </w:r>
          </w:p>
        </w:tc>
        <w:tc>
          <w:tcPr>
            <w:tcW w:w="1985" w:type="dxa"/>
          </w:tcPr>
          <w:p w:rsidR="007449C0" w:rsidRPr="008214DE" w:rsidRDefault="00DE5219" w:rsidP="00D5264D">
            <w:pPr>
              <w:rPr>
                <w:color w:val="000000" w:themeColor="text1"/>
                <w:sz w:val="24"/>
                <w:szCs w:val="24"/>
              </w:rPr>
            </w:pPr>
            <w:r w:rsidRPr="008214DE">
              <w:rPr>
                <w:color w:val="000000" w:themeColor="text1"/>
                <w:sz w:val="24"/>
                <w:szCs w:val="24"/>
              </w:rPr>
              <w:t>Burnley Central East, Burnley Rural Burnley, Preston North/ West, Preston, Accrington South, Hyndburn</w:t>
            </w:r>
          </w:p>
        </w:tc>
        <w:tc>
          <w:tcPr>
            <w:tcW w:w="12332" w:type="dxa"/>
          </w:tcPr>
          <w:p w:rsidR="007449C0" w:rsidRPr="008214DE" w:rsidRDefault="00DE5219" w:rsidP="00D5264D">
            <w:pPr>
              <w:jc w:val="both"/>
              <w:rPr>
                <w:color w:val="000000" w:themeColor="text1"/>
                <w:sz w:val="24"/>
                <w:szCs w:val="24"/>
              </w:rPr>
            </w:pPr>
            <w:r w:rsidRPr="008214DE">
              <w:rPr>
                <w:color w:val="000000" w:themeColor="text1"/>
                <w:sz w:val="24"/>
                <w:szCs w:val="24"/>
              </w:rPr>
              <w:t>The following s have been completed with actual costs all less than their allocated budgets due to efficiencies realised on site. It is therefore proposed to release the remaining monies back into the 2014/15 bridges programme:</w:t>
            </w:r>
          </w:p>
          <w:p w:rsidR="007449C0" w:rsidRPr="008214DE" w:rsidRDefault="008377CE" w:rsidP="00D5264D">
            <w:pPr>
              <w:jc w:val="both"/>
              <w:rPr>
                <w:color w:val="000000" w:themeColor="text1"/>
                <w:sz w:val="24"/>
                <w:szCs w:val="24"/>
              </w:rPr>
            </w:pPr>
          </w:p>
          <w:p w:rsidR="007449C0" w:rsidRPr="008214DE" w:rsidRDefault="00DE5219" w:rsidP="00D5264D">
            <w:pPr>
              <w:pStyle w:val="ListParagraph"/>
              <w:numPr>
                <w:ilvl w:val="0"/>
                <w:numId w:val="17"/>
              </w:numPr>
              <w:jc w:val="both"/>
              <w:rPr>
                <w:color w:val="000000" w:themeColor="text1"/>
                <w:sz w:val="24"/>
                <w:szCs w:val="24"/>
              </w:rPr>
            </w:pPr>
            <w:r w:rsidRPr="008214DE">
              <w:rPr>
                <w:color w:val="000000" w:themeColor="text1"/>
                <w:sz w:val="24"/>
                <w:szCs w:val="24"/>
              </w:rPr>
              <w:t>4640B1 Centenary Way Viaduct Works (Burnley) – releasing £5,953</w:t>
            </w:r>
          </w:p>
          <w:p w:rsidR="007449C0" w:rsidRPr="008214DE" w:rsidRDefault="00DE5219" w:rsidP="00D5264D">
            <w:pPr>
              <w:pStyle w:val="ListParagraph"/>
              <w:numPr>
                <w:ilvl w:val="0"/>
                <w:numId w:val="17"/>
              </w:numPr>
              <w:jc w:val="both"/>
              <w:rPr>
                <w:color w:val="000000" w:themeColor="text1"/>
                <w:sz w:val="24"/>
                <w:szCs w:val="24"/>
              </w:rPr>
            </w:pPr>
            <w:r w:rsidRPr="008214DE">
              <w:rPr>
                <w:color w:val="000000" w:themeColor="text1"/>
                <w:sz w:val="24"/>
                <w:szCs w:val="24"/>
              </w:rPr>
              <w:t>Lightfoot Railway Footbridge South 6507B1 Works (Preston) – releasing £4,599</w:t>
            </w:r>
          </w:p>
          <w:p w:rsidR="007449C0" w:rsidRPr="008214DE" w:rsidRDefault="00DE5219" w:rsidP="00D5264D">
            <w:pPr>
              <w:pStyle w:val="ListParagraph"/>
              <w:numPr>
                <w:ilvl w:val="0"/>
                <w:numId w:val="17"/>
              </w:numPr>
              <w:jc w:val="both"/>
              <w:rPr>
                <w:color w:val="000000" w:themeColor="text1"/>
                <w:sz w:val="24"/>
                <w:szCs w:val="24"/>
              </w:rPr>
            </w:pPr>
            <w:r w:rsidRPr="008214DE">
              <w:rPr>
                <w:color w:val="000000" w:themeColor="text1"/>
                <w:sz w:val="24"/>
                <w:szCs w:val="24"/>
              </w:rPr>
              <w:t>Cadley Causeway Railway Footbridge Works (Preston) – releasing £9,361</w:t>
            </w:r>
          </w:p>
          <w:p w:rsidR="007449C0" w:rsidRPr="008214DE" w:rsidRDefault="00DE5219" w:rsidP="00D5264D">
            <w:pPr>
              <w:pStyle w:val="ListParagraph"/>
              <w:numPr>
                <w:ilvl w:val="0"/>
                <w:numId w:val="17"/>
              </w:numPr>
              <w:autoSpaceDE w:val="0"/>
              <w:autoSpaceDN w:val="0"/>
              <w:jc w:val="both"/>
              <w:rPr>
                <w:rFonts w:cs="Calibri"/>
                <w:color w:val="000000" w:themeColor="text1"/>
                <w:sz w:val="24"/>
                <w:szCs w:val="24"/>
              </w:rPr>
            </w:pPr>
            <w:r w:rsidRPr="008214DE">
              <w:rPr>
                <w:color w:val="000000" w:themeColor="text1"/>
                <w:sz w:val="24"/>
                <w:szCs w:val="24"/>
              </w:rPr>
              <w:t>4955B1 Avenue Parade Bridge Works (Hyndburn) – releasing £1,886</w:t>
            </w:r>
          </w:p>
          <w:p w:rsidR="007449C0" w:rsidRPr="008214DE" w:rsidRDefault="008377CE" w:rsidP="00D5264D">
            <w:pPr>
              <w:autoSpaceDE w:val="0"/>
              <w:autoSpaceDN w:val="0"/>
              <w:jc w:val="both"/>
              <w:rPr>
                <w:rFonts w:cs="Calibri"/>
                <w:color w:val="000000" w:themeColor="text1"/>
                <w:sz w:val="24"/>
                <w:szCs w:val="24"/>
              </w:rPr>
            </w:pPr>
          </w:p>
        </w:tc>
        <w:tc>
          <w:tcPr>
            <w:tcW w:w="1418" w:type="dxa"/>
            <w:vAlign w:val="center"/>
          </w:tcPr>
          <w:p w:rsidR="007449C0" w:rsidRPr="008214DE" w:rsidRDefault="00DE5219" w:rsidP="00D5264D">
            <w:pPr>
              <w:jc w:val="center"/>
              <w:rPr>
                <w:color w:val="000000" w:themeColor="text1"/>
                <w:sz w:val="24"/>
                <w:szCs w:val="24"/>
              </w:rPr>
            </w:pPr>
            <w:r w:rsidRPr="008214DE">
              <w:rPr>
                <w:color w:val="000000" w:themeColor="text1"/>
                <w:sz w:val="24"/>
                <w:szCs w:val="24"/>
              </w:rPr>
              <w:t>£25,420</w:t>
            </w:r>
          </w:p>
        </w:tc>
        <w:tc>
          <w:tcPr>
            <w:tcW w:w="1559" w:type="dxa"/>
            <w:vAlign w:val="center"/>
          </w:tcPr>
          <w:p w:rsidR="007449C0" w:rsidRPr="008214DE" w:rsidRDefault="00DE5219" w:rsidP="00D5264D">
            <w:pPr>
              <w:jc w:val="center"/>
              <w:rPr>
                <w:color w:val="000000" w:themeColor="text1"/>
                <w:sz w:val="24"/>
                <w:szCs w:val="24"/>
              </w:rPr>
            </w:pPr>
            <w:r w:rsidRPr="008214DE">
              <w:rPr>
                <w:color w:val="000000" w:themeColor="text1"/>
                <w:sz w:val="24"/>
                <w:szCs w:val="24"/>
              </w:rPr>
              <w:t>£0</w:t>
            </w:r>
          </w:p>
        </w:tc>
        <w:tc>
          <w:tcPr>
            <w:tcW w:w="1134" w:type="dxa"/>
            <w:vAlign w:val="center"/>
          </w:tcPr>
          <w:p w:rsidR="007449C0" w:rsidRPr="008214DE" w:rsidRDefault="00DE5219" w:rsidP="00D5264D">
            <w:pPr>
              <w:jc w:val="center"/>
              <w:rPr>
                <w:color w:val="000000" w:themeColor="text1"/>
                <w:sz w:val="24"/>
                <w:szCs w:val="24"/>
              </w:rPr>
            </w:pPr>
            <w:r w:rsidRPr="008214DE">
              <w:rPr>
                <w:color w:val="000000" w:themeColor="text1"/>
                <w:sz w:val="24"/>
                <w:szCs w:val="24"/>
              </w:rPr>
              <w:t>£21,799</w:t>
            </w:r>
          </w:p>
        </w:tc>
        <w:tc>
          <w:tcPr>
            <w:tcW w:w="1701" w:type="dxa"/>
            <w:vAlign w:val="center"/>
          </w:tcPr>
          <w:p w:rsidR="007449C0" w:rsidRPr="008214DE" w:rsidRDefault="00DE5219" w:rsidP="00D5264D">
            <w:pPr>
              <w:jc w:val="center"/>
              <w:rPr>
                <w:color w:val="000000" w:themeColor="text1"/>
                <w:sz w:val="24"/>
                <w:szCs w:val="24"/>
              </w:rPr>
            </w:pPr>
            <w:r w:rsidRPr="008214DE">
              <w:rPr>
                <w:color w:val="000000" w:themeColor="text1"/>
                <w:sz w:val="24"/>
                <w:szCs w:val="24"/>
              </w:rPr>
              <w:t>£3,621</w:t>
            </w:r>
          </w:p>
        </w:tc>
      </w:tr>
      <w:tr w:rsidR="0071370C" w:rsidTr="00D5264D">
        <w:trPr>
          <w:trHeight w:val="6366"/>
        </w:trPr>
        <w:tc>
          <w:tcPr>
            <w:tcW w:w="567" w:type="dxa"/>
          </w:tcPr>
          <w:p w:rsidR="007449C0" w:rsidRPr="008214DE" w:rsidRDefault="00DE5219" w:rsidP="00D5264D">
            <w:pPr>
              <w:rPr>
                <w:rFonts w:cs="Arial"/>
                <w:color w:val="000000" w:themeColor="text1"/>
                <w:sz w:val="24"/>
                <w:szCs w:val="24"/>
              </w:rPr>
            </w:pPr>
            <w:r w:rsidRPr="008214DE">
              <w:rPr>
                <w:rFonts w:cs="Arial"/>
                <w:color w:val="000000" w:themeColor="text1"/>
                <w:sz w:val="24"/>
                <w:szCs w:val="24"/>
              </w:rPr>
              <w:t>6.</w:t>
            </w:r>
          </w:p>
        </w:tc>
        <w:tc>
          <w:tcPr>
            <w:tcW w:w="1701" w:type="dxa"/>
          </w:tcPr>
          <w:p w:rsidR="007449C0" w:rsidRPr="008214DE" w:rsidRDefault="00DE5219" w:rsidP="00D5264D">
            <w:pPr>
              <w:rPr>
                <w:rFonts w:cs="Arial"/>
                <w:color w:val="000000" w:themeColor="text1"/>
                <w:sz w:val="24"/>
                <w:szCs w:val="24"/>
              </w:rPr>
            </w:pPr>
            <w:r w:rsidRPr="008214DE">
              <w:rPr>
                <w:rFonts w:cs="Arial"/>
                <w:color w:val="000000" w:themeColor="text1"/>
                <w:sz w:val="24"/>
                <w:szCs w:val="24"/>
              </w:rPr>
              <w:t>Various as described</w:t>
            </w:r>
          </w:p>
        </w:tc>
        <w:tc>
          <w:tcPr>
            <w:tcW w:w="1985" w:type="dxa"/>
          </w:tcPr>
          <w:p w:rsidR="007449C0" w:rsidRPr="008214DE" w:rsidRDefault="00DE5219" w:rsidP="00D5264D">
            <w:pPr>
              <w:rPr>
                <w:color w:val="000000" w:themeColor="text1"/>
                <w:sz w:val="24"/>
                <w:szCs w:val="24"/>
              </w:rPr>
            </w:pPr>
            <w:r w:rsidRPr="008214DE">
              <w:rPr>
                <w:color w:val="000000" w:themeColor="text1"/>
                <w:sz w:val="24"/>
                <w:szCs w:val="24"/>
              </w:rPr>
              <w:t>Wyre Rural East, Wyre,</w:t>
            </w:r>
            <w:r>
              <w:rPr>
                <w:color w:val="000000" w:themeColor="text1"/>
                <w:sz w:val="24"/>
                <w:szCs w:val="24"/>
              </w:rPr>
              <w:t xml:space="preserve"> </w:t>
            </w:r>
            <w:r w:rsidRPr="008214DE">
              <w:rPr>
                <w:color w:val="000000" w:themeColor="text1"/>
                <w:sz w:val="24"/>
                <w:szCs w:val="24"/>
              </w:rPr>
              <w:t>Preston Central West, Preston</w:t>
            </w:r>
          </w:p>
        </w:tc>
        <w:tc>
          <w:tcPr>
            <w:tcW w:w="12332" w:type="dxa"/>
          </w:tcPr>
          <w:p w:rsidR="007449C0" w:rsidRPr="008214DE" w:rsidRDefault="00DE5219" w:rsidP="00D5264D">
            <w:pPr>
              <w:jc w:val="both"/>
              <w:rPr>
                <w:color w:val="000000" w:themeColor="text1"/>
                <w:sz w:val="24"/>
                <w:szCs w:val="24"/>
              </w:rPr>
            </w:pPr>
            <w:r w:rsidRPr="008214DE">
              <w:rPr>
                <w:color w:val="000000" w:themeColor="text1"/>
                <w:sz w:val="24"/>
                <w:szCs w:val="24"/>
              </w:rPr>
              <w:t xml:space="preserve">The following </w:t>
            </w:r>
            <w:r>
              <w:rPr>
                <w:color w:val="000000" w:themeColor="text1"/>
                <w:sz w:val="24"/>
                <w:szCs w:val="24"/>
              </w:rPr>
              <w:t>project</w:t>
            </w:r>
            <w:r w:rsidRPr="008214DE">
              <w:rPr>
                <w:color w:val="000000" w:themeColor="text1"/>
                <w:sz w:val="24"/>
                <w:szCs w:val="24"/>
              </w:rPr>
              <w:t>s require some additional funding to be able to conclude</w:t>
            </w:r>
            <w:r>
              <w:rPr>
                <w:color w:val="000000" w:themeColor="text1"/>
                <w:sz w:val="24"/>
                <w:szCs w:val="24"/>
              </w:rPr>
              <w:t xml:space="preserve"> the</w:t>
            </w:r>
            <w:r w:rsidRPr="008214DE">
              <w:rPr>
                <w:color w:val="000000" w:themeColor="text1"/>
                <w:sz w:val="24"/>
                <w:szCs w:val="24"/>
              </w:rPr>
              <w:t xml:space="preserve"> works.  It is proposed that the additional monies are allocated from the released funding detailed above, and the remaining £2,805 is taken from the programme's unallocated budget:</w:t>
            </w:r>
          </w:p>
          <w:p w:rsidR="007449C0" w:rsidRPr="008214DE" w:rsidRDefault="008377CE" w:rsidP="00D5264D">
            <w:pPr>
              <w:autoSpaceDE w:val="0"/>
              <w:autoSpaceDN w:val="0"/>
              <w:jc w:val="both"/>
              <w:rPr>
                <w:rFonts w:cs="Calibri"/>
                <w:color w:val="000000" w:themeColor="text1"/>
                <w:sz w:val="24"/>
                <w:szCs w:val="24"/>
              </w:rPr>
            </w:pPr>
          </w:p>
          <w:p w:rsidR="007449C0" w:rsidRPr="008214DE" w:rsidRDefault="00DE5219" w:rsidP="00D5264D">
            <w:pPr>
              <w:pStyle w:val="ListParagraph"/>
              <w:numPr>
                <w:ilvl w:val="0"/>
                <w:numId w:val="17"/>
              </w:numPr>
              <w:autoSpaceDE w:val="0"/>
              <w:autoSpaceDN w:val="0"/>
              <w:jc w:val="both"/>
              <w:rPr>
                <w:rFonts w:cs="Calibri"/>
                <w:color w:val="000000" w:themeColor="text1"/>
                <w:sz w:val="24"/>
                <w:szCs w:val="24"/>
              </w:rPr>
            </w:pPr>
            <w:r w:rsidRPr="008214DE">
              <w:rPr>
                <w:rFonts w:cs="Calibri"/>
                <w:color w:val="000000" w:themeColor="text1"/>
                <w:sz w:val="24"/>
                <w:szCs w:val="24"/>
              </w:rPr>
              <w:t xml:space="preserve">608B1 Whitehorse Railway Works (Wyre) – requires an additional £18,801. </w:t>
            </w:r>
          </w:p>
          <w:p w:rsidR="007449C0" w:rsidRPr="008214DE" w:rsidRDefault="00DE5219" w:rsidP="00D5264D">
            <w:pPr>
              <w:jc w:val="both"/>
              <w:rPr>
                <w:color w:val="000000" w:themeColor="text1"/>
                <w:sz w:val="24"/>
                <w:szCs w:val="24"/>
              </w:rPr>
            </w:pPr>
            <w:r w:rsidRPr="008214DE">
              <w:rPr>
                <w:color w:val="000000" w:themeColor="text1"/>
                <w:sz w:val="24"/>
                <w:szCs w:val="24"/>
              </w:rPr>
              <w:t xml:space="preserve">This footbridge was identified to be replaced a number of years ago, </w:t>
            </w:r>
            <w:r>
              <w:rPr>
                <w:color w:val="000000" w:themeColor="text1"/>
                <w:sz w:val="24"/>
                <w:szCs w:val="24"/>
              </w:rPr>
              <w:t>but</w:t>
            </w:r>
            <w:r w:rsidRPr="008214DE">
              <w:rPr>
                <w:color w:val="000000" w:themeColor="text1"/>
                <w:sz w:val="24"/>
                <w:szCs w:val="24"/>
              </w:rPr>
              <w:t xml:space="preserve"> to give it longevity a restriction of 'no more than 5 people on the bridge</w:t>
            </w:r>
            <w:r>
              <w:rPr>
                <w:color w:val="000000" w:themeColor="text1"/>
                <w:sz w:val="24"/>
                <w:szCs w:val="24"/>
              </w:rPr>
              <w:t xml:space="preserve"> at once' was </w:t>
            </w:r>
            <w:r w:rsidRPr="003B017A">
              <w:rPr>
                <w:color w:val="000000" w:themeColor="text1"/>
                <w:sz w:val="24"/>
                <w:szCs w:val="24"/>
              </w:rPr>
              <w:t>applied.  The bridge was first installed in the 1950’s to allow pedestrians to cross safely without having to cross the A6; particularly children walking to school from the houses on the north side of the bridge - and this need still remains.   The original budget £55,000 was approved to develop a proposal to replace the footbridge which will be very complex in nature as it is attached to a road bridge, straddling the main west coast mainline and because any replacement will have to take into account overhead cables and underground strategic communication equipment. Additional</w:t>
            </w:r>
            <w:r w:rsidRPr="008214DE">
              <w:rPr>
                <w:color w:val="000000" w:themeColor="text1"/>
                <w:sz w:val="24"/>
                <w:szCs w:val="24"/>
              </w:rPr>
              <w:t xml:space="preserve"> funding is required to complete the project development so that the full costings of the replacement scheme can be planned and identified. If this </w:t>
            </w:r>
            <w:r>
              <w:rPr>
                <w:color w:val="000000" w:themeColor="text1"/>
                <w:sz w:val="24"/>
                <w:szCs w:val="24"/>
              </w:rPr>
              <w:t xml:space="preserve">is not approved </w:t>
            </w:r>
            <w:r w:rsidRPr="008214DE">
              <w:rPr>
                <w:color w:val="000000" w:themeColor="text1"/>
                <w:sz w:val="24"/>
                <w:szCs w:val="24"/>
              </w:rPr>
              <w:t>the consequence w</w:t>
            </w:r>
            <w:r>
              <w:rPr>
                <w:color w:val="000000" w:themeColor="text1"/>
                <w:sz w:val="24"/>
                <w:szCs w:val="24"/>
              </w:rPr>
              <w:t>ill</w:t>
            </w:r>
            <w:r w:rsidRPr="008214DE">
              <w:rPr>
                <w:color w:val="000000" w:themeColor="text1"/>
                <w:sz w:val="24"/>
                <w:szCs w:val="24"/>
              </w:rPr>
              <w:t xml:space="preserve"> be that the footbridge </w:t>
            </w:r>
            <w:r>
              <w:rPr>
                <w:color w:val="000000" w:themeColor="text1"/>
                <w:sz w:val="24"/>
                <w:szCs w:val="24"/>
              </w:rPr>
              <w:t>will have to</w:t>
            </w:r>
            <w:r w:rsidRPr="008214DE">
              <w:rPr>
                <w:color w:val="000000" w:themeColor="text1"/>
                <w:sz w:val="24"/>
                <w:szCs w:val="24"/>
              </w:rPr>
              <w:t xml:space="preserve"> close forcing</w:t>
            </w:r>
            <w:r>
              <w:rPr>
                <w:color w:val="000000" w:themeColor="text1"/>
                <w:sz w:val="24"/>
                <w:szCs w:val="24"/>
              </w:rPr>
              <w:t xml:space="preserve"> all the</w:t>
            </w:r>
            <w:r w:rsidRPr="008214DE">
              <w:rPr>
                <w:color w:val="000000" w:themeColor="text1"/>
                <w:sz w:val="24"/>
                <w:szCs w:val="24"/>
              </w:rPr>
              <w:t xml:space="preserve"> pedestrian</w:t>
            </w:r>
            <w:r>
              <w:rPr>
                <w:color w:val="000000" w:themeColor="text1"/>
                <w:sz w:val="24"/>
                <w:szCs w:val="24"/>
              </w:rPr>
              <w:t>s</w:t>
            </w:r>
            <w:r w:rsidRPr="008214DE">
              <w:rPr>
                <w:color w:val="000000" w:themeColor="text1"/>
                <w:sz w:val="24"/>
                <w:szCs w:val="24"/>
              </w:rPr>
              <w:t xml:space="preserve"> to cross a busy and dangerous part of the A6</w:t>
            </w:r>
            <w:r>
              <w:rPr>
                <w:color w:val="000000" w:themeColor="text1"/>
                <w:sz w:val="24"/>
                <w:szCs w:val="24"/>
              </w:rPr>
              <w:t xml:space="preserve"> elsewhere</w:t>
            </w:r>
            <w:r w:rsidRPr="008214DE">
              <w:rPr>
                <w:color w:val="000000" w:themeColor="text1"/>
                <w:sz w:val="24"/>
                <w:szCs w:val="24"/>
              </w:rPr>
              <w:t>.</w:t>
            </w:r>
          </w:p>
          <w:p w:rsidR="007449C0" w:rsidRPr="008214DE" w:rsidRDefault="008377CE" w:rsidP="00D5264D">
            <w:pPr>
              <w:autoSpaceDE w:val="0"/>
              <w:autoSpaceDN w:val="0"/>
              <w:jc w:val="both"/>
              <w:rPr>
                <w:rFonts w:cs="Calibri"/>
                <w:color w:val="000000" w:themeColor="text1"/>
                <w:sz w:val="24"/>
                <w:szCs w:val="24"/>
              </w:rPr>
            </w:pPr>
          </w:p>
          <w:p w:rsidR="007449C0" w:rsidRPr="008214DE" w:rsidRDefault="00DE5219" w:rsidP="00D5264D">
            <w:pPr>
              <w:pStyle w:val="ListParagraph"/>
              <w:numPr>
                <w:ilvl w:val="0"/>
                <w:numId w:val="17"/>
              </w:numPr>
              <w:autoSpaceDE w:val="0"/>
              <w:autoSpaceDN w:val="0"/>
              <w:jc w:val="both"/>
              <w:rPr>
                <w:rFonts w:cs="Calibri"/>
                <w:color w:val="000000" w:themeColor="text1"/>
                <w:sz w:val="24"/>
                <w:szCs w:val="24"/>
              </w:rPr>
            </w:pPr>
            <w:r w:rsidRPr="008214DE">
              <w:rPr>
                <w:rFonts w:cs="Calibri"/>
                <w:color w:val="000000" w:themeColor="text1"/>
                <w:sz w:val="24"/>
                <w:szCs w:val="24"/>
              </w:rPr>
              <w:t>Oxheys Railway 4383B1 Works (Preston) – requires an additional £5,803</w:t>
            </w:r>
          </w:p>
          <w:p w:rsidR="007449C0" w:rsidRPr="008214DE" w:rsidRDefault="00DE5219" w:rsidP="00D5264D">
            <w:pPr>
              <w:autoSpaceDE w:val="0"/>
              <w:autoSpaceDN w:val="0"/>
              <w:jc w:val="both"/>
              <w:rPr>
                <w:rFonts w:cs="Calibri"/>
                <w:color w:val="000000" w:themeColor="text1"/>
                <w:sz w:val="24"/>
                <w:szCs w:val="24"/>
              </w:rPr>
            </w:pPr>
            <w:r w:rsidRPr="008214DE">
              <w:rPr>
                <w:rFonts w:cs="Calibri"/>
                <w:color w:val="000000" w:themeColor="text1"/>
                <w:sz w:val="24"/>
                <w:szCs w:val="24"/>
              </w:rPr>
              <w:t xml:space="preserve">This refurbishment </w:t>
            </w:r>
            <w:r>
              <w:rPr>
                <w:rFonts w:cs="Calibri"/>
                <w:color w:val="000000" w:themeColor="text1"/>
                <w:sz w:val="24"/>
                <w:szCs w:val="24"/>
              </w:rPr>
              <w:t>project</w:t>
            </w:r>
            <w:r w:rsidRPr="008214DE">
              <w:rPr>
                <w:rFonts w:cs="Calibri"/>
                <w:color w:val="000000" w:themeColor="text1"/>
                <w:sz w:val="24"/>
                <w:szCs w:val="24"/>
              </w:rPr>
              <w:t xml:space="preserve"> was delivered </w:t>
            </w:r>
            <w:r>
              <w:rPr>
                <w:rFonts w:cs="Calibri"/>
                <w:color w:val="000000" w:themeColor="text1"/>
                <w:sz w:val="24"/>
                <w:szCs w:val="24"/>
              </w:rPr>
              <w:t xml:space="preserve">by a specialist contractor two years ago at a cost </w:t>
            </w:r>
            <w:r w:rsidRPr="003B017A">
              <w:rPr>
                <w:rFonts w:cs="Calibri"/>
                <w:color w:val="000000" w:themeColor="text1"/>
                <w:sz w:val="24"/>
                <w:szCs w:val="24"/>
              </w:rPr>
              <w:t>of £20,000, together with two</w:t>
            </w:r>
            <w:r w:rsidRPr="008214DE">
              <w:rPr>
                <w:rFonts w:cs="Calibri"/>
                <w:color w:val="000000" w:themeColor="text1"/>
                <w:sz w:val="24"/>
                <w:szCs w:val="24"/>
              </w:rPr>
              <w:t xml:space="preserve"> of the </w:t>
            </w:r>
            <w:r>
              <w:rPr>
                <w:rFonts w:cs="Calibri"/>
                <w:color w:val="000000" w:themeColor="text1"/>
                <w:sz w:val="24"/>
                <w:szCs w:val="24"/>
              </w:rPr>
              <w:t>project</w:t>
            </w:r>
            <w:r w:rsidRPr="008214DE">
              <w:rPr>
                <w:rFonts w:cs="Calibri"/>
                <w:color w:val="000000" w:themeColor="text1"/>
                <w:sz w:val="24"/>
                <w:szCs w:val="24"/>
              </w:rPr>
              <w:t xml:space="preserve">s highlighted in </w:t>
            </w:r>
            <w:r>
              <w:rPr>
                <w:rFonts w:cs="Calibri"/>
                <w:color w:val="000000" w:themeColor="text1"/>
                <w:sz w:val="24"/>
                <w:szCs w:val="24"/>
              </w:rPr>
              <w:t>s</w:t>
            </w:r>
            <w:r w:rsidRPr="008214DE">
              <w:rPr>
                <w:rFonts w:cs="Calibri"/>
                <w:color w:val="000000" w:themeColor="text1"/>
                <w:sz w:val="24"/>
                <w:szCs w:val="24"/>
              </w:rPr>
              <w:t>ection 5</w:t>
            </w:r>
            <w:r>
              <w:rPr>
                <w:rFonts w:cs="Calibri"/>
                <w:color w:val="000000" w:themeColor="text1"/>
                <w:sz w:val="24"/>
                <w:szCs w:val="24"/>
              </w:rPr>
              <w:t xml:space="preserve"> above</w:t>
            </w:r>
            <w:r w:rsidRPr="008214DE">
              <w:rPr>
                <w:rFonts w:cs="Calibri"/>
                <w:color w:val="000000" w:themeColor="text1"/>
                <w:sz w:val="24"/>
                <w:szCs w:val="24"/>
              </w:rPr>
              <w:t xml:space="preserve">; </w:t>
            </w:r>
            <w:r w:rsidRPr="008214DE">
              <w:rPr>
                <w:color w:val="000000" w:themeColor="text1"/>
                <w:sz w:val="24"/>
                <w:szCs w:val="24"/>
              </w:rPr>
              <w:t>Lightfoot Railway Footbridge South 6507B1 Works, and Cadley Causeway Railway Footbridge</w:t>
            </w:r>
            <w:r>
              <w:rPr>
                <w:color w:val="000000" w:themeColor="text1"/>
                <w:sz w:val="24"/>
                <w:szCs w:val="24"/>
              </w:rPr>
              <w:t>.</w:t>
            </w:r>
            <w:r w:rsidRPr="008214DE">
              <w:rPr>
                <w:color w:val="000000" w:themeColor="text1"/>
                <w:sz w:val="24"/>
                <w:szCs w:val="24"/>
              </w:rPr>
              <w:t xml:space="preserve"> The contract put in place ensured </w:t>
            </w:r>
            <w:r>
              <w:rPr>
                <w:color w:val="000000" w:themeColor="text1"/>
                <w:sz w:val="24"/>
                <w:szCs w:val="24"/>
              </w:rPr>
              <w:t xml:space="preserve">that </w:t>
            </w:r>
            <w:r w:rsidRPr="008214DE">
              <w:rPr>
                <w:color w:val="000000" w:themeColor="text1"/>
                <w:sz w:val="24"/>
                <w:szCs w:val="24"/>
              </w:rPr>
              <w:t>there was a two year defect liability period in which</w:t>
            </w:r>
            <w:r>
              <w:rPr>
                <w:color w:val="000000" w:themeColor="text1"/>
                <w:sz w:val="24"/>
                <w:szCs w:val="24"/>
              </w:rPr>
              <w:t xml:space="preserve"> 2.5%</w:t>
            </w:r>
            <w:r w:rsidRPr="008214DE">
              <w:rPr>
                <w:color w:val="000000" w:themeColor="text1"/>
                <w:sz w:val="24"/>
                <w:szCs w:val="24"/>
              </w:rPr>
              <w:t xml:space="preserve"> </w:t>
            </w:r>
            <w:r>
              <w:rPr>
                <w:color w:val="000000" w:themeColor="text1"/>
                <w:sz w:val="24"/>
                <w:szCs w:val="24"/>
              </w:rPr>
              <w:t xml:space="preserve">of the fee is </w:t>
            </w:r>
            <w:r w:rsidRPr="008214DE">
              <w:rPr>
                <w:color w:val="000000" w:themeColor="text1"/>
                <w:sz w:val="24"/>
                <w:szCs w:val="24"/>
              </w:rPr>
              <w:t>retain</w:t>
            </w:r>
            <w:r>
              <w:rPr>
                <w:color w:val="000000" w:themeColor="text1"/>
                <w:sz w:val="24"/>
                <w:szCs w:val="24"/>
              </w:rPr>
              <w:t>ed</w:t>
            </w:r>
            <w:r w:rsidRPr="008214DE">
              <w:rPr>
                <w:color w:val="000000" w:themeColor="text1"/>
                <w:sz w:val="24"/>
                <w:szCs w:val="24"/>
              </w:rPr>
              <w:t xml:space="preserve"> </w:t>
            </w:r>
            <w:r>
              <w:rPr>
                <w:color w:val="000000" w:themeColor="text1"/>
                <w:sz w:val="24"/>
                <w:szCs w:val="24"/>
              </w:rPr>
              <w:t>in case</w:t>
            </w:r>
            <w:r w:rsidRPr="008214DE">
              <w:rPr>
                <w:color w:val="000000" w:themeColor="text1"/>
                <w:sz w:val="24"/>
                <w:szCs w:val="24"/>
              </w:rPr>
              <w:t xml:space="preserve"> defects arise in that time. </w:t>
            </w:r>
            <w:r>
              <w:rPr>
                <w:color w:val="000000" w:themeColor="text1"/>
                <w:sz w:val="24"/>
                <w:szCs w:val="24"/>
              </w:rPr>
              <w:t>Following this time</w:t>
            </w:r>
            <w:r w:rsidRPr="008214DE">
              <w:rPr>
                <w:color w:val="000000" w:themeColor="text1"/>
                <w:sz w:val="24"/>
                <w:szCs w:val="24"/>
              </w:rPr>
              <w:t xml:space="preserve"> t</w:t>
            </w:r>
            <w:r>
              <w:rPr>
                <w:color w:val="000000" w:themeColor="text1"/>
                <w:sz w:val="24"/>
                <w:szCs w:val="24"/>
              </w:rPr>
              <w:t>he monies due to the contractor</w:t>
            </w:r>
            <w:r w:rsidRPr="008214DE">
              <w:rPr>
                <w:color w:val="000000" w:themeColor="text1"/>
                <w:sz w:val="24"/>
                <w:szCs w:val="24"/>
              </w:rPr>
              <w:t xml:space="preserve"> w</w:t>
            </w:r>
            <w:r>
              <w:rPr>
                <w:color w:val="000000" w:themeColor="text1"/>
                <w:sz w:val="24"/>
                <w:szCs w:val="24"/>
              </w:rPr>
              <w:t>ere</w:t>
            </w:r>
            <w:r w:rsidRPr="008214DE">
              <w:rPr>
                <w:color w:val="000000" w:themeColor="text1"/>
                <w:sz w:val="24"/>
                <w:szCs w:val="24"/>
              </w:rPr>
              <w:t xml:space="preserve"> paid out through this one </w:t>
            </w:r>
            <w:r>
              <w:rPr>
                <w:color w:val="000000" w:themeColor="text1"/>
                <w:sz w:val="24"/>
                <w:szCs w:val="24"/>
              </w:rPr>
              <w:t>project</w:t>
            </w:r>
            <w:r w:rsidRPr="008214DE">
              <w:rPr>
                <w:color w:val="000000" w:themeColor="text1"/>
                <w:sz w:val="24"/>
                <w:szCs w:val="24"/>
              </w:rPr>
              <w:t xml:space="preserve"> rather that acro</w:t>
            </w:r>
            <w:r>
              <w:rPr>
                <w:color w:val="000000" w:themeColor="text1"/>
                <w:sz w:val="24"/>
                <w:szCs w:val="24"/>
              </w:rPr>
              <w:t xml:space="preserve">ss the 3 schemes; therefore the increase in payment here </w:t>
            </w:r>
            <w:r w:rsidRPr="008214DE">
              <w:rPr>
                <w:color w:val="000000" w:themeColor="text1"/>
                <w:sz w:val="24"/>
                <w:szCs w:val="24"/>
              </w:rPr>
              <w:t xml:space="preserve">is offset by the others referred to above.  </w:t>
            </w:r>
          </w:p>
        </w:tc>
        <w:tc>
          <w:tcPr>
            <w:tcW w:w="1418" w:type="dxa"/>
            <w:vAlign w:val="center"/>
          </w:tcPr>
          <w:p w:rsidR="007449C0" w:rsidRPr="008214DE" w:rsidRDefault="00DE5219" w:rsidP="00D5264D">
            <w:pPr>
              <w:jc w:val="center"/>
              <w:rPr>
                <w:color w:val="000000" w:themeColor="text1"/>
                <w:sz w:val="24"/>
                <w:szCs w:val="24"/>
              </w:rPr>
            </w:pPr>
            <w:r w:rsidRPr="008214DE">
              <w:rPr>
                <w:color w:val="000000" w:themeColor="text1"/>
                <w:sz w:val="24"/>
                <w:szCs w:val="24"/>
              </w:rPr>
              <w:t>£</w:t>
            </w:r>
            <w:r>
              <w:rPr>
                <w:color w:val="000000" w:themeColor="text1"/>
                <w:sz w:val="24"/>
                <w:szCs w:val="24"/>
              </w:rPr>
              <w:t>75,000</w:t>
            </w:r>
          </w:p>
        </w:tc>
        <w:tc>
          <w:tcPr>
            <w:tcW w:w="1559" w:type="dxa"/>
            <w:vAlign w:val="center"/>
          </w:tcPr>
          <w:p w:rsidR="007449C0" w:rsidRPr="008214DE" w:rsidRDefault="00DE5219" w:rsidP="00D5264D">
            <w:pPr>
              <w:jc w:val="center"/>
              <w:rPr>
                <w:color w:val="000000" w:themeColor="text1"/>
                <w:sz w:val="24"/>
                <w:szCs w:val="24"/>
              </w:rPr>
            </w:pPr>
            <w:r w:rsidRPr="008214DE">
              <w:rPr>
                <w:color w:val="000000" w:themeColor="text1"/>
                <w:sz w:val="24"/>
                <w:szCs w:val="24"/>
              </w:rPr>
              <w:t>£24,604</w:t>
            </w:r>
          </w:p>
        </w:tc>
        <w:tc>
          <w:tcPr>
            <w:tcW w:w="1134" w:type="dxa"/>
            <w:vAlign w:val="center"/>
          </w:tcPr>
          <w:p w:rsidR="007449C0" w:rsidRPr="008214DE" w:rsidRDefault="00DE5219" w:rsidP="00D5264D">
            <w:pPr>
              <w:jc w:val="center"/>
              <w:rPr>
                <w:color w:val="000000" w:themeColor="text1"/>
                <w:sz w:val="24"/>
                <w:szCs w:val="24"/>
              </w:rPr>
            </w:pPr>
            <w:r w:rsidRPr="008214DE">
              <w:rPr>
                <w:color w:val="000000" w:themeColor="text1"/>
                <w:sz w:val="24"/>
                <w:szCs w:val="24"/>
              </w:rPr>
              <w:t>£0</w:t>
            </w:r>
          </w:p>
        </w:tc>
        <w:tc>
          <w:tcPr>
            <w:tcW w:w="1701" w:type="dxa"/>
            <w:vAlign w:val="center"/>
          </w:tcPr>
          <w:p w:rsidR="007449C0" w:rsidRPr="008214DE" w:rsidRDefault="00DE5219" w:rsidP="00D5264D">
            <w:pPr>
              <w:jc w:val="center"/>
              <w:rPr>
                <w:color w:val="000000" w:themeColor="text1"/>
                <w:sz w:val="24"/>
                <w:szCs w:val="24"/>
              </w:rPr>
            </w:pPr>
            <w:r w:rsidRPr="008214DE">
              <w:rPr>
                <w:color w:val="000000" w:themeColor="text1"/>
                <w:sz w:val="24"/>
                <w:szCs w:val="24"/>
              </w:rPr>
              <w:t>£</w:t>
            </w:r>
            <w:r>
              <w:rPr>
                <w:color w:val="000000" w:themeColor="text1"/>
                <w:sz w:val="24"/>
                <w:szCs w:val="24"/>
              </w:rPr>
              <w:t>99,604</w:t>
            </w:r>
          </w:p>
        </w:tc>
      </w:tr>
      <w:tr w:rsidR="0071370C" w:rsidTr="00D5264D">
        <w:trPr>
          <w:trHeight w:val="404"/>
        </w:trPr>
        <w:tc>
          <w:tcPr>
            <w:tcW w:w="567" w:type="dxa"/>
            <w:vAlign w:val="center"/>
          </w:tcPr>
          <w:p w:rsidR="007449C0" w:rsidRPr="008214DE" w:rsidRDefault="008377CE" w:rsidP="00D5264D">
            <w:pPr>
              <w:rPr>
                <w:rFonts w:cs="Arial"/>
                <w:color w:val="000000" w:themeColor="text1"/>
                <w:sz w:val="24"/>
                <w:szCs w:val="24"/>
              </w:rPr>
            </w:pPr>
          </w:p>
        </w:tc>
        <w:tc>
          <w:tcPr>
            <w:tcW w:w="1701" w:type="dxa"/>
            <w:vAlign w:val="center"/>
          </w:tcPr>
          <w:p w:rsidR="007449C0" w:rsidRPr="008214DE" w:rsidRDefault="008377CE" w:rsidP="00D5264D">
            <w:pPr>
              <w:rPr>
                <w:rFonts w:cs="Arial"/>
                <w:color w:val="000000" w:themeColor="text1"/>
                <w:sz w:val="24"/>
                <w:szCs w:val="24"/>
              </w:rPr>
            </w:pPr>
          </w:p>
        </w:tc>
        <w:tc>
          <w:tcPr>
            <w:tcW w:w="1985" w:type="dxa"/>
            <w:vAlign w:val="center"/>
          </w:tcPr>
          <w:p w:rsidR="007449C0" w:rsidRPr="008214DE" w:rsidRDefault="008377CE" w:rsidP="00D5264D">
            <w:pPr>
              <w:rPr>
                <w:color w:val="000000" w:themeColor="text1"/>
                <w:sz w:val="24"/>
                <w:szCs w:val="24"/>
              </w:rPr>
            </w:pPr>
          </w:p>
        </w:tc>
        <w:tc>
          <w:tcPr>
            <w:tcW w:w="12332" w:type="dxa"/>
            <w:vAlign w:val="center"/>
          </w:tcPr>
          <w:p w:rsidR="007449C0" w:rsidRPr="008214DE" w:rsidRDefault="00DE5219" w:rsidP="00D5264D">
            <w:pPr>
              <w:jc w:val="right"/>
              <w:rPr>
                <w:b/>
                <w:color w:val="000000" w:themeColor="text1"/>
                <w:sz w:val="24"/>
                <w:szCs w:val="24"/>
              </w:rPr>
            </w:pPr>
            <w:r w:rsidRPr="008214DE">
              <w:rPr>
                <w:b/>
                <w:color w:val="000000" w:themeColor="text1"/>
                <w:sz w:val="24"/>
                <w:szCs w:val="24"/>
              </w:rPr>
              <w:t>Revised 2014/15 New Start Bridges</w:t>
            </w:r>
          </w:p>
        </w:tc>
        <w:tc>
          <w:tcPr>
            <w:tcW w:w="1418" w:type="dxa"/>
            <w:vAlign w:val="center"/>
          </w:tcPr>
          <w:p w:rsidR="007449C0" w:rsidRPr="008214DE" w:rsidRDefault="00DE5219" w:rsidP="00D5264D">
            <w:pPr>
              <w:jc w:val="center"/>
              <w:rPr>
                <w:b/>
                <w:color w:val="000000" w:themeColor="text1"/>
                <w:sz w:val="24"/>
                <w:szCs w:val="24"/>
              </w:rPr>
            </w:pPr>
            <w:r w:rsidRPr="008214DE">
              <w:rPr>
                <w:b/>
                <w:color w:val="000000" w:themeColor="text1"/>
                <w:sz w:val="24"/>
                <w:szCs w:val="24"/>
              </w:rPr>
              <w:t>£</w:t>
            </w:r>
            <w:r>
              <w:rPr>
                <w:b/>
                <w:color w:val="000000" w:themeColor="text1"/>
                <w:sz w:val="24"/>
                <w:szCs w:val="24"/>
              </w:rPr>
              <w:t>100,420</w:t>
            </w:r>
          </w:p>
        </w:tc>
        <w:tc>
          <w:tcPr>
            <w:tcW w:w="1559" w:type="dxa"/>
            <w:vAlign w:val="center"/>
          </w:tcPr>
          <w:p w:rsidR="007449C0" w:rsidRPr="008214DE" w:rsidRDefault="00DE5219" w:rsidP="00D5264D">
            <w:pPr>
              <w:jc w:val="center"/>
              <w:rPr>
                <w:b/>
                <w:color w:val="000000" w:themeColor="text1"/>
                <w:sz w:val="24"/>
                <w:szCs w:val="24"/>
              </w:rPr>
            </w:pPr>
            <w:r w:rsidRPr="008214DE">
              <w:rPr>
                <w:b/>
                <w:color w:val="000000" w:themeColor="text1"/>
                <w:sz w:val="24"/>
                <w:szCs w:val="24"/>
              </w:rPr>
              <w:t>£24,604</w:t>
            </w:r>
          </w:p>
        </w:tc>
        <w:tc>
          <w:tcPr>
            <w:tcW w:w="1134" w:type="dxa"/>
            <w:vAlign w:val="center"/>
          </w:tcPr>
          <w:p w:rsidR="007449C0" w:rsidRPr="008214DE" w:rsidRDefault="00DE5219" w:rsidP="00D5264D">
            <w:pPr>
              <w:jc w:val="center"/>
              <w:rPr>
                <w:b/>
                <w:color w:val="000000" w:themeColor="text1"/>
                <w:sz w:val="24"/>
                <w:szCs w:val="24"/>
              </w:rPr>
            </w:pPr>
            <w:r w:rsidRPr="008214DE">
              <w:rPr>
                <w:b/>
                <w:color w:val="000000" w:themeColor="text1"/>
                <w:sz w:val="24"/>
                <w:szCs w:val="24"/>
              </w:rPr>
              <w:t>£21,799</w:t>
            </w:r>
          </w:p>
        </w:tc>
        <w:tc>
          <w:tcPr>
            <w:tcW w:w="1701" w:type="dxa"/>
            <w:vAlign w:val="center"/>
          </w:tcPr>
          <w:p w:rsidR="007449C0" w:rsidRPr="008214DE" w:rsidRDefault="00DE5219" w:rsidP="00D5264D">
            <w:pPr>
              <w:jc w:val="center"/>
              <w:rPr>
                <w:b/>
                <w:color w:val="000000" w:themeColor="text1"/>
                <w:sz w:val="24"/>
                <w:szCs w:val="24"/>
              </w:rPr>
            </w:pPr>
            <w:r w:rsidRPr="008214DE">
              <w:rPr>
                <w:b/>
                <w:color w:val="000000" w:themeColor="text1"/>
                <w:sz w:val="24"/>
                <w:szCs w:val="24"/>
              </w:rPr>
              <w:t>£</w:t>
            </w:r>
            <w:r>
              <w:rPr>
                <w:b/>
                <w:color w:val="000000" w:themeColor="text1"/>
                <w:sz w:val="24"/>
                <w:szCs w:val="24"/>
              </w:rPr>
              <w:t>103,225</w:t>
            </w:r>
          </w:p>
        </w:tc>
      </w:tr>
    </w:tbl>
    <w:p w:rsidR="007449C0" w:rsidRDefault="00DE5219" w:rsidP="007449C0">
      <w:r>
        <w:br w:type="page"/>
      </w:r>
    </w:p>
    <w:tbl>
      <w:tblPr>
        <w:tblStyle w:val="TableGrid"/>
        <w:tblW w:w="22397" w:type="dxa"/>
        <w:tblInd w:w="-572" w:type="dxa"/>
        <w:tblLayout w:type="fixed"/>
        <w:tblLook w:val="04A0" w:firstRow="1" w:lastRow="0" w:firstColumn="1" w:lastColumn="0" w:noHBand="0" w:noVBand="1"/>
      </w:tblPr>
      <w:tblGrid>
        <w:gridCol w:w="567"/>
        <w:gridCol w:w="1701"/>
        <w:gridCol w:w="1985"/>
        <w:gridCol w:w="12332"/>
        <w:gridCol w:w="1559"/>
        <w:gridCol w:w="1418"/>
        <w:gridCol w:w="1134"/>
        <w:gridCol w:w="1701"/>
      </w:tblGrid>
      <w:tr w:rsidR="0071370C" w:rsidTr="00D5264D">
        <w:trPr>
          <w:trHeight w:val="316"/>
        </w:trPr>
        <w:tc>
          <w:tcPr>
            <w:tcW w:w="567" w:type="dxa"/>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lastRenderedPageBreak/>
              <w:t>No</w:t>
            </w:r>
          </w:p>
        </w:tc>
        <w:tc>
          <w:tcPr>
            <w:tcW w:w="1701" w:type="dxa"/>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t>Scheme Name</w:t>
            </w:r>
          </w:p>
        </w:tc>
        <w:tc>
          <w:tcPr>
            <w:tcW w:w="1985" w:type="dxa"/>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t>Division/District</w:t>
            </w:r>
          </w:p>
        </w:tc>
        <w:tc>
          <w:tcPr>
            <w:tcW w:w="12332" w:type="dxa"/>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t>Change Required</w:t>
            </w:r>
          </w:p>
        </w:tc>
        <w:tc>
          <w:tcPr>
            <w:tcW w:w="1559" w:type="dxa"/>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t>Original Approved Allocation</w:t>
            </w:r>
          </w:p>
        </w:tc>
        <w:tc>
          <w:tcPr>
            <w:tcW w:w="1418" w:type="dxa"/>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t>Additional Funding Required</w:t>
            </w:r>
          </w:p>
        </w:tc>
        <w:tc>
          <w:tcPr>
            <w:tcW w:w="1134" w:type="dxa"/>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t>Released Funding</w:t>
            </w:r>
          </w:p>
        </w:tc>
        <w:tc>
          <w:tcPr>
            <w:tcW w:w="1701" w:type="dxa"/>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t>Proposed Scheme Allocation</w:t>
            </w:r>
          </w:p>
        </w:tc>
      </w:tr>
      <w:tr w:rsidR="0071370C" w:rsidTr="00D5264D">
        <w:trPr>
          <w:trHeight w:val="462"/>
        </w:trPr>
        <w:tc>
          <w:tcPr>
            <w:tcW w:w="567" w:type="dxa"/>
          </w:tcPr>
          <w:p w:rsidR="007449C0" w:rsidRPr="008214DE" w:rsidRDefault="008377CE" w:rsidP="00D5264D">
            <w:pPr>
              <w:rPr>
                <w:rFonts w:cs="Arial"/>
                <w:color w:val="000000" w:themeColor="text1"/>
                <w:sz w:val="24"/>
                <w:szCs w:val="24"/>
              </w:rPr>
            </w:pPr>
          </w:p>
        </w:tc>
        <w:tc>
          <w:tcPr>
            <w:tcW w:w="1701" w:type="dxa"/>
          </w:tcPr>
          <w:p w:rsidR="007449C0" w:rsidRPr="008214DE" w:rsidRDefault="008377CE" w:rsidP="00D5264D">
            <w:pPr>
              <w:rPr>
                <w:rFonts w:cs="Arial"/>
                <w:color w:val="000000" w:themeColor="text1"/>
                <w:sz w:val="24"/>
                <w:szCs w:val="24"/>
              </w:rPr>
            </w:pPr>
          </w:p>
        </w:tc>
        <w:tc>
          <w:tcPr>
            <w:tcW w:w="1985" w:type="dxa"/>
          </w:tcPr>
          <w:p w:rsidR="007449C0" w:rsidRPr="008214DE" w:rsidRDefault="008377CE" w:rsidP="00D5264D">
            <w:pPr>
              <w:rPr>
                <w:color w:val="000000" w:themeColor="text1"/>
                <w:sz w:val="24"/>
                <w:szCs w:val="24"/>
              </w:rPr>
            </w:pPr>
          </w:p>
        </w:tc>
        <w:tc>
          <w:tcPr>
            <w:tcW w:w="18144" w:type="dxa"/>
            <w:gridSpan w:val="5"/>
            <w:vAlign w:val="center"/>
          </w:tcPr>
          <w:p w:rsidR="007449C0" w:rsidRPr="008214DE" w:rsidRDefault="00DE5219" w:rsidP="00D5264D">
            <w:pPr>
              <w:rPr>
                <w:color w:val="000000" w:themeColor="text1"/>
                <w:sz w:val="24"/>
                <w:szCs w:val="24"/>
              </w:rPr>
            </w:pPr>
            <w:r w:rsidRPr="008214DE">
              <w:rPr>
                <w:b/>
                <w:color w:val="000000" w:themeColor="text1"/>
                <w:sz w:val="24"/>
                <w:szCs w:val="24"/>
              </w:rPr>
              <w:t>2015/16 New Start Bridges</w:t>
            </w:r>
          </w:p>
        </w:tc>
      </w:tr>
      <w:tr w:rsidR="0071370C" w:rsidTr="00D5264D">
        <w:trPr>
          <w:trHeight w:val="557"/>
        </w:trPr>
        <w:tc>
          <w:tcPr>
            <w:tcW w:w="567" w:type="dxa"/>
          </w:tcPr>
          <w:p w:rsidR="007449C0" w:rsidRPr="008214DE" w:rsidRDefault="00DE5219" w:rsidP="00D5264D">
            <w:pPr>
              <w:rPr>
                <w:rFonts w:cs="Arial"/>
                <w:color w:val="000000" w:themeColor="text1"/>
                <w:sz w:val="24"/>
                <w:szCs w:val="24"/>
              </w:rPr>
            </w:pPr>
            <w:r w:rsidRPr="008214DE">
              <w:rPr>
                <w:rFonts w:cs="Arial"/>
                <w:color w:val="000000" w:themeColor="text1"/>
                <w:sz w:val="24"/>
                <w:szCs w:val="24"/>
              </w:rPr>
              <w:t>7.</w:t>
            </w:r>
          </w:p>
        </w:tc>
        <w:tc>
          <w:tcPr>
            <w:tcW w:w="1701" w:type="dxa"/>
          </w:tcPr>
          <w:p w:rsidR="007449C0" w:rsidRPr="008214DE" w:rsidRDefault="00DE5219" w:rsidP="00D5264D">
            <w:pPr>
              <w:rPr>
                <w:rFonts w:cs="Arial"/>
                <w:color w:val="000000" w:themeColor="text1"/>
                <w:sz w:val="24"/>
                <w:szCs w:val="24"/>
              </w:rPr>
            </w:pPr>
            <w:r w:rsidRPr="008214DE">
              <w:rPr>
                <w:rFonts w:cs="Arial"/>
                <w:color w:val="000000" w:themeColor="text1"/>
                <w:sz w:val="24"/>
                <w:szCs w:val="24"/>
              </w:rPr>
              <w:t>Various as described</w:t>
            </w:r>
          </w:p>
        </w:tc>
        <w:tc>
          <w:tcPr>
            <w:tcW w:w="1985" w:type="dxa"/>
          </w:tcPr>
          <w:p w:rsidR="007449C0" w:rsidRPr="008214DE" w:rsidRDefault="00DE5219" w:rsidP="00D5264D">
            <w:pPr>
              <w:rPr>
                <w:color w:val="000000" w:themeColor="text1"/>
                <w:sz w:val="24"/>
                <w:szCs w:val="24"/>
              </w:rPr>
            </w:pPr>
            <w:r w:rsidRPr="008214DE">
              <w:rPr>
                <w:color w:val="000000" w:themeColor="text1"/>
                <w:sz w:val="24"/>
                <w:szCs w:val="24"/>
              </w:rPr>
              <w:t>Lancaster Rural North, Lancaster,</w:t>
            </w:r>
          </w:p>
          <w:p w:rsidR="007449C0" w:rsidRPr="008214DE" w:rsidRDefault="00DE5219" w:rsidP="00D5264D">
            <w:pPr>
              <w:rPr>
                <w:color w:val="000000" w:themeColor="text1"/>
                <w:sz w:val="24"/>
                <w:szCs w:val="24"/>
              </w:rPr>
            </w:pPr>
            <w:r w:rsidRPr="008214DE">
              <w:rPr>
                <w:color w:val="000000" w:themeColor="text1"/>
                <w:sz w:val="24"/>
                <w:szCs w:val="24"/>
              </w:rPr>
              <w:t xml:space="preserve">Preston City North, Preston Central West, Preston, Ribble Valley South West, </w:t>
            </w:r>
            <w:r w:rsidRPr="008214DE">
              <w:rPr>
                <w:rFonts w:cs="Arial"/>
                <w:color w:val="000000" w:themeColor="text1"/>
                <w:sz w:val="24"/>
                <w:szCs w:val="24"/>
              </w:rPr>
              <w:t xml:space="preserve">Longridge with Bowland, Ribble Valley North East, </w:t>
            </w:r>
            <w:r w:rsidRPr="008214DE">
              <w:rPr>
                <w:color w:val="000000" w:themeColor="text1"/>
                <w:sz w:val="24"/>
                <w:szCs w:val="24"/>
              </w:rPr>
              <w:t xml:space="preserve">Ribble Valley, </w:t>
            </w:r>
            <w:r w:rsidRPr="008214DE">
              <w:rPr>
                <w:rFonts w:cs="Arial"/>
                <w:color w:val="000000" w:themeColor="text1"/>
                <w:sz w:val="24"/>
                <w:szCs w:val="24"/>
              </w:rPr>
              <w:t xml:space="preserve">Burnley Central East, Burnley, Pendle Rural, Pendle. </w:t>
            </w:r>
            <w:r w:rsidRPr="008214DE">
              <w:rPr>
                <w:color w:val="000000" w:themeColor="text1"/>
                <w:sz w:val="24"/>
                <w:szCs w:val="24"/>
              </w:rPr>
              <w:t>Plus various districtwide  maintenance schemes</w:t>
            </w:r>
          </w:p>
        </w:tc>
        <w:tc>
          <w:tcPr>
            <w:tcW w:w="12332" w:type="dxa"/>
          </w:tcPr>
          <w:p w:rsidR="007449C0" w:rsidRPr="008214DE" w:rsidRDefault="00DE5219" w:rsidP="00D5264D">
            <w:pPr>
              <w:jc w:val="both"/>
              <w:rPr>
                <w:color w:val="000000" w:themeColor="text1"/>
                <w:sz w:val="24"/>
                <w:szCs w:val="24"/>
              </w:rPr>
            </w:pPr>
            <w:r w:rsidRPr="008214DE">
              <w:rPr>
                <w:color w:val="000000" w:themeColor="text1"/>
                <w:sz w:val="24"/>
                <w:szCs w:val="24"/>
              </w:rPr>
              <w:t xml:space="preserve">The following </w:t>
            </w:r>
            <w:r>
              <w:rPr>
                <w:color w:val="000000" w:themeColor="text1"/>
                <w:sz w:val="24"/>
                <w:szCs w:val="24"/>
              </w:rPr>
              <w:t>project</w:t>
            </w:r>
            <w:r w:rsidRPr="008214DE">
              <w:rPr>
                <w:color w:val="000000" w:themeColor="text1"/>
                <w:sz w:val="24"/>
                <w:szCs w:val="24"/>
              </w:rPr>
              <w:t>s have been completed with actual costs all less than their allocated budgets due to efficiencies realised on site. It is therefore proposed to release the remaining monies back into the 2015/16 bridges programme:</w:t>
            </w:r>
          </w:p>
          <w:p w:rsidR="007449C0" w:rsidRPr="008214DE" w:rsidRDefault="008377CE" w:rsidP="00D5264D">
            <w:pPr>
              <w:jc w:val="both"/>
              <w:rPr>
                <w:color w:val="000000" w:themeColor="text1"/>
                <w:sz w:val="24"/>
                <w:szCs w:val="24"/>
              </w:rPr>
            </w:pPr>
          </w:p>
          <w:p w:rsidR="007449C0" w:rsidRPr="008214DE" w:rsidRDefault="00DE5219" w:rsidP="00D5264D">
            <w:pPr>
              <w:pStyle w:val="ListParagraph"/>
              <w:numPr>
                <w:ilvl w:val="0"/>
                <w:numId w:val="14"/>
              </w:numPr>
              <w:ind w:left="714" w:hanging="357"/>
              <w:jc w:val="both"/>
              <w:rPr>
                <w:color w:val="000000" w:themeColor="text1"/>
                <w:sz w:val="24"/>
                <w:szCs w:val="24"/>
              </w:rPr>
            </w:pPr>
            <w:r w:rsidRPr="008214DE">
              <w:rPr>
                <w:color w:val="000000" w:themeColor="text1"/>
                <w:sz w:val="24"/>
                <w:szCs w:val="24"/>
              </w:rPr>
              <w:t>5383B1 Higher North Road, D</w:t>
            </w:r>
            <w:r w:rsidRPr="008214DE">
              <w:rPr>
                <w:rStyle w:val="displayonly"/>
                <w:rFonts w:asciiTheme="minorHAnsi" w:hAnsiTheme="minorHAnsi"/>
                <w:color w:val="000000" w:themeColor="text1"/>
              </w:rPr>
              <w:t>esign of Bearing Replacement (</w:t>
            </w:r>
            <w:r w:rsidRPr="008214DE">
              <w:rPr>
                <w:color w:val="000000" w:themeColor="text1"/>
                <w:sz w:val="24"/>
                <w:szCs w:val="24"/>
              </w:rPr>
              <w:t>Lancaster) – releasing £6,520</w:t>
            </w:r>
          </w:p>
          <w:p w:rsidR="007449C0" w:rsidRPr="008214DE" w:rsidRDefault="00DE5219" w:rsidP="00D5264D">
            <w:pPr>
              <w:pStyle w:val="ListParagraph"/>
              <w:numPr>
                <w:ilvl w:val="0"/>
                <w:numId w:val="14"/>
              </w:numPr>
              <w:ind w:left="714" w:hanging="357"/>
              <w:jc w:val="both"/>
              <w:rPr>
                <w:rStyle w:val="projecttitle1"/>
                <w:rFonts w:asciiTheme="minorHAnsi" w:hAnsiTheme="minorHAnsi" w:cstheme="minorBidi"/>
                <w:b w:val="0"/>
                <w:bCs w:val="0"/>
                <w:color w:val="000000" w:themeColor="text1"/>
                <w:sz w:val="24"/>
                <w:szCs w:val="24"/>
              </w:rPr>
            </w:pPr>
            <w:r w:rsidRPr="008214DE">
              <w:rPr>
                <w:rStyle w:val="projecttitle1"/>
                <w:rFonts w:asciiTheme="minorHAnsi" w:hAnsiTheme="minorHAnsi"/>
                <w:b w:val="0"/>
                <w:color w:val="000000" w:themeColor="text1"/>
                <w:sz w:val="24"/>
                <w:szCs w:val="24"/>
              </w:rPr>
              <w:t>1266B1 New Principal Bridge Inspection (Preston) – releasing £3,319</w:t>
            </w:r>
          </w:p>
          <w:p w:rsidR="007449C0" w:rsidRPr="008214DE" w:rsidRDefault="00DE5219" w:rsidP="00D5264D">
            <w:pPr>
              <w:pStyle w:val="ListParagraph"/>
              <w:numPr>
                <w:ilvl w:val="0"/>
                <w:numId w:val="14"/>
              </w:numPr>
              <w:ind w:left="714" w:hanging="357"/>
              <w:jc w:val="both"/>
              <w:rPr>
                <w:color w:val="000000" w:themeColor="text1"/>
                <w:sz w:val="24"/>
                <w:szCs w:val="24"/>
              </w:rPr>
            </w:pPr>
            <w:r w:rsidRPr="008214DE">
              <w:rPr>
                <w:rFonts w:cs="Arial"/>
                <w:bCs/>
                <w:color w:val="000000" w:themeColor="text1"/>
                <w:sz w:val="24"/>
                <w:szCs w:val="24"/>
              </w:rPr>
              <w:t>6272B1 Back Plungington Road Eaves Brook, Study/Assessment (Preston) – releasing £5,000</w:t>
            </w:r>
          </w:p>
          <w:p w:rsidR="007449C0" w:rsidRPr="008214DE" w:rsidRDefault="00DE5219" w:rsidP="00D5264D">
            <w:pPr>
              <w:pStyle w:val="ListParagraph"/>
              <w:numPr>
                <w:ilvl w:val="0"/>
                <w:numId w:val="14"/>
              </w:numPr>
              <w:ind w:left="714" w:hanging="357"/>
              <w:jc w:val="both"/>
              <w:rPr>
                <w:color w:val="000000" w:themeColor="text1"/>
                <w:sz w:val="24"/>
                <w:szCs w:val="24"/>
              </w:rPr>
            </w:pPr>
            <w:r w:rsidRPr="008214DE">
              <w:rPr>
                <w:color w:val="000000" w:themeColor="text1"/>
                <w:sz w:val="24"/>
                <w:szCs w:val="24"/>
              </w:rPr>
              <w:t>Preston Bridge Structural Maintenance – releasing £9,886</w:t>
            </w:r>
          </w:p>
          <w:p w:rsidR="007449C0" w:rsidRPr="008214DE" w:rsidRDefault="00DE5219" w:rsidP="00D5264D">
            <w:pPr>
              <w:pStyle w:val="ListParagraph"/>
              <w:numPr>
                <w:ilvl w:val="0"/>
                <w:numId w:val="14"/>
              </w:numPr>
              <w:ind w:left="714" w:hanging="357"/>
              <w:jc w:val="both"/>
              <w:rPr>
                <w:color w:val="000000" w:themeColor="text1"/>
                <w:sz w:val="24"/>
                <w:szCs w:val="24"/>
              </w:rPr>
            </w:pPr>
            <w:r w:rsidRPr="008214DE">
              <w:rPr>
                <w:color w:val="000000" w:themeColor="text1"/>
                <w:sz w:val="24"/>
                <w:szCs w:val="24"/>
              </w:rPr>
              <w:t>1026B1 Oakes Principal Bridge Inspection (Ribble Valley) – releasing £1,211</w:t>
            </w:r>
          </w:p>
          <w:p w:rsidR="007449C0" w:rsidRPr="008214DE" w:rsidRDefault="00DE5219" w:rsidP="00D5264D">
            <w:pPr>
              <w:pStyle w:val="ListParagraph"/>
              <w:numPr>
                <w:ilvl w:val="0"/>
                <w:numId w:val="14"/>
              </w:numPr>
              <w:ind w:left="714" w:hanging="357"/>
              <w:jc w:val="both"/>
              <w:rPr>
                <w:color w:val="000000" w:themeColor="text1"/>
                <w:sz w:val="24"/>
                <w:szCs w:val="24"/>
              </w:rPr>
            </w:pPr>
            <w:r w:rsidRPr="008214DE">
              <w:rPr>
                <w:color w:val="000000" w:themeColor="text1"/>
                <w:sz w:val="24"/>
                <w:szCs w:val="24"/>
              </w:rPr>
              <w:t>1027B1 Ribchester Principal Bridge Inspection (Ribble Valley) – releasing £629</w:t>
            </w:r>
          </w:p>
          <w:p w:rsidR="007449C0" w:rsidRPr="008214DE" w:rsidRDefault="00DE5219" w:rsidP="00D5264D">
            <w:pPr>
              <w:pStyle w:val="ListParagraph"/>
              <w:numPr>
                <w:ilvl w:val="0"/>
                <w:numId w:val="14"/>
              </w:numPr>
              <w:ind w:left="714" w:hanging="357"/>
              <w:jc w:val="both"/>
              <w:rPr>
                <w:color w:val="000000" w:themeColor="text1"/>
                <w:sz w:val="24"/>
                <w:szCs w:val="24"/>
              </w:rPr>
            </w:pPr>
            <w:r w:rsidRPr="008214DE">
              <w:rPr>
                <w:color w:val="000000" w:themeColor="text1"/>
                <w:sz w:val="24"/>
                <w:szCs w:val="24"/>
              </w:rPr>
              <w:t>1043B1 Hodder Higher Principal Bridge Inspection (Ribble Valley) – releasing £2,627</w:t>
            </w:r>
          </w:p>
          <w:p w:rsidR="007449C0" w:rsidRPr="008214DE" w:rsidRDefault="00DE5219" w:rsidP="00D5264D">
            <w:pPr>
              <w:pStyle w:val="ListParagraph"/>
              <w:numPr>
                <w:ilvl w:val="0"/>
                <w:numId w:val="14"/>
              </w:numPr>
              <w:ind w:left="714" w:hanging="357"/>
              <w:jc w:val="both"/>
              <w:rPr>
                <w:color w:val="000000" w:themeColor="text1"/>
                <w:sz w:val="24"/>
                <w:szCs w:val="24"/>
              </w:rPr>
            </w:pPr>
            <w:r w:rsidRPr="008214DE">
              <w:rPr>
                <w:color w:val="000000" w:themeColor="text1"/>
                <w:sz w:val="24"/>
                <w:szCs w:val="24"/>
              </w:rPr>
              <w:t>1065B1 Watt Street Principal Bridge Inspection (Ribble Valley) – releasing £3,079</w:t>
            </w:r>
          </w:p>
          <w:p w:rsidR="007449C0" w:rsidRPr="008214DE" w:rsidRDefault="00DE5219" w:rsidP="00D5264D">
            <w:pPr>
              <w:pStyle w:val="ListParagraph"/>
              <w:numPr>
                <w:ilvl w:val="0"/>
                <w:numId w:val="14"/>
              </w:numPr>
              <w:ind w:left="714" w:hanging="357"/>
              <w:jc w:val="both"/>
              <w:rPr>
                <w:color w:val="000000" w:themeColor="text1"/>
                <w:sz w:val="24"/>
                <w:szCs w:val="24"/>
              </w:rPr>
            </w:pPr>
            <w:r w:rsidRPr="008214DE">
              <w:rPr>
                <w:color w:val="000000" w:themeColor="text1"/>
                <w:sz w:val="24"/>
                <w:szCs w:val="24"/>
              </w:rPr>
              <w:t>Ribble Valley Footbridge Structural Maintenance – releasing £7,324</w:t>
            </w:r>
          </w:p>
          <w:p w:rsidR="007449C0" w:rsidRPr="008214DE" w:rsidRDefault="00DE5219" w:rsidP="00D5264D">
            <w:pPr>
              <w:pStyle w:val="ListParagraph"/>
              <w:numPr>
                <w:ilvl w:val="0"/>
                <w:numId w:val="14"/>
              </w:numPr>
              <w:ind w:left="714" w:hanging="357"/>
              <w:jc w:val="both"/>
              <w:rPr>
                <w:color w:val="000000" w:themeColor="text1"/>
                <w:sz w:val="24"/>
                <w:szCs w:val="24"/>
              </w:rPr>
            </w:pPr>
            <w:r w:rsidRPr="008214DE">
              <w:rPr>
                <w:color w:val="000000" w:themeColor="text1"/>
                <w:sz w:val="24"/>
                <w:szCs w:val="24"/>
              </w:rPr>
              <w:t>4659B1 The Brig St James Street Bridge Strengthening/Maintenance (Burnley) – releasing £9,072</w:t>
            </w:r>
          </w:p>
          <w:p w:rsidR="007449C0" w:rsidRPr="008214DE" w:rsidRDefault="00DE5219" w:rsidP="00D5264D">
            <w:pPr>
              <w:pStyle w:val="ListParagraph"/>
              <w:numPr>
                <w:ilvl w:val="0"/>
                <w:numId w:val="14"/>
              </w:numPr>
              <w:ind w:left="714" w:hanging="357"/>
              <w:jc w:val="both"/>
              <w:rPr>
                <w:color w:val="000000" w:themeColor="text1"/>
                <w:sz w:val="24"/>
                <w:szCs w:val="24"/>
              </w:rPr>
            </w:pPr>
            <w:r w:rsidRPr="008214DE">
              <w:rPr>
                <w:color w:val="000000" w:themeColor="text1"/>
                <w:sz w:val="24"/>
                <w:szCs w:val="24"/>
              </w:rPr>
              <w:t>4872B1 Market Street Manchester Road strengthening/Maintenance (Burnley) – releasing £7,911</w:t>
            </w:r>
          </w:p>
          <w:p w:rsidR="007449C0" w:rsidRPr="008214DE" w:rsidRDefault="00DE5219" w:rsidP="00D5264D">
            <w:pPr>
              <w:pStyle w:val="ListParagraph"/>
              <w:numPr>
                <w:ilvl w:val="0"/>
                <w:numId w:val="14"/>
              </w:numPr>
              <w:ind w:left="714" w:hanging="357"/>
              <w:jc w:val="both"/>
              <w:rPr>
                <w:color w:val="000000" w:themeColor="text1"/>
                <w:sz w:val="24"/>
                <w:szCs w:val="24"/>
              </w:rPr>
            </w:pPr>
            <w:r w:rsidRPr="008214DE">
              <w:rPr>
                <w:color w:val="000000" w:themeColor="text1"/>
                <w:sz w:val="24"/>
                <w:szCs w:val="24"/>
              </w:rPr>
              <w:t>4679B1 Sough Principal Bridge Inspection (Pendle) – releasing £2,926</w:t>
            </w:r>
          </w:p>
          <w:p w:rsidR="007449C0" w:rsidRPr="008214DE" w:rsidRDefault="00DE5219" w:rsidP="00D5264D">
            <w:pPr>
              <w:pStyle w:val="ListParagraph"/>
              <w:numPr>
                <w:ilvl w:val="0"/>
                <w:numId w:val="14"/>
              </w:numPr>
              <w:ind w:left="714" w:hanging="357"/>
              <w:jc w:val="both"/>
              <w:rPr>
                <w:color w:val="000000" w:themeColor="text1"/>
                <w:sz w:val="24"/>
                <w:szCs w:val="24"/>
              </w:rPr>
            </w:pPr>
            <w:r w:rsidRPr="008214DE">
              <w:rPr>
                <w:color w:val="000000" w:themeColor="text1"/>
                <w:sz w:val="24"/>
                <w:szCs w:val="24"/>
              </w:rPr>
              <w:t>Pendle Bridge Structural Maintenance (Pendle) – releasing £8,708</w:t>
            </w:r>
          </w:p>
          <w:p w:rsidR="007449C0" w:rsidRPr="008214DE" w:rsidRDefault="00DE5219" w:rsidP="00D5264D">
            <w:pPr>
              <w:pStyle w:val="ListParagraph"/>
              <w:numPr>
                <w:ilvl w:val="0"/>
                <w:numId w:val="14"/>
              </w:numPr>
              <w:ind w:left="714" w:hanging="357"/>
              <w:jc w:val="both"/>
              <w:rPr>
                <w:color w:val="000000" w:themeColor="text1"/>
                <w:sz w:val="24"/>
                <w:szCs w:val="24"/>
              </w:rPr>
            </w:pPr>
            <w:r w:rsidRPr="008214DE">
              <w:rPr>
                <w:color w:val="000000" w:themeColor="text1"/>
                <w:sz w:val="24"/>
                <w:szCs w:val="24"/>
              </w:rPr>
              <w:t>Pendle Footbridge Structural Maintenance – releasing £2,241</w:t>
            </w:r>
          </w:p>
          <w:p w:rsidR="007449C0" w:rsidRPr="008214DE" w:rsidRDefault="00DE5219" w:rsidP="00D5264D">
            <w:pPr>
              <w:pStyle w:val="ListParagraph"/>
              <w:numPr>
                <w:ilvl w:val="0"/>
                <w:numId w:val="14"/>
              </w:numPr>
              <w:ind w:left="714" w:hanging="357"/>
              <w:jc w:val="both"/>
              <w:rPr>
                <w:color w:val="000000" w:themeColor="text1"/>
                <w:sz w:val="24"/>
                <w:szCs w:val="24"/>
              </w:rPr>
            </w:pPr>
            <w:r w:rsidRPr="008214DE">
              <w:rPr>
                <w:color w:val="000000" w:themeColor="text1"/>
                <w:sz w:val="24"/>
                <w:szCs w:val="24"/>
              </w:rPr>
              <w:t>Rossendale Footbridge Structural Maintenance – releasing £18,692</w:t>
            </w:r>
          </w:p>
          <w:p w:rsidR="007449C0" w:rsidRPr="008214DE" w:rsidRDefault="008377CE" w:rsidP="00D5264D">
            <w:pPr>
              <w:pStyle w:val="ListParagraph"/>
              <w:jc w:val="both"/>
              <w:rPr>
                <w:color w:val="000000" w:themeColor="text1"/>
                <w:sz w:val="24"/>
                <w:szCs w:val="24"/>
              </w:rPr>
            </w:pPr>
          </w:p>
        </w:tc>
        <w:tc>
          <w:tcPr>
            <w:tcW w:w="1559" w:type="dxa"/>
            <w:vAlign w:val="center"/>
          </w:tcPr>
          <w:p w:rsidR="007449C0" w:rsidRPr="008214DE" w:rsidRDefault="00DE5219" w:rsidP="00D5264D">
            <w:pPr>
              <w:jc w:val="center"/>
              <w:rPr>
                <w:color w:val="000000" w:themeColor="text1"/>
                <w:sz w:val="24"/>
                <w:szCs w:val="24"/>
              </w:rPr>
            </w:pPr>
            <w:r w:rsidRPr="008214DE">
              <w:rPr>
                <w:color w:val="000000" w:themeColor="text1"/>
                <w:sz w:val="24"/>
                <w:szCs w:val="24"/>
              </w:rPr>
              <w:t>£193,410</w:t>
            </w:r>
          </w:p>
        </w:tc>
        <w:tc>
          <w:tcPr>
            <w:tcW w:w="1418" w:type="dxa"/>
            <w:vAlign w:val="center"/>
          </w:tcPr>
          <w:p w:rsidR="007449C0" w:rsidRPr="008214DE" w:rsidRDefault="00DE5219" w:rsidP="00D5264D">
            <w:pPr>
              <w:jc w:val="center"/>
              <w:rPr>
                <w:color w:val="000000" w:themeColor="text1"/>
                <w:sz w:val="24"/>
                <w:szCs w:val="24"/>
              </w:rPr>
            </w:pPr>
            <w:r w:rsidRPr="008214DE">
              <w:rPr>
                <w:color w:val="000000" w:themeColor="text1"/>
                <w:sz w:val="24"/>
                <w:szCs w:val="24"/>
              </w:rPr>
              <w:t>£0</w:t>
            </w:r>
          </w:p>
        </w:tc>
        <w:tc>
          <w:tcPr>
            <w:tcW w:w="1134" w:type="dxa"/>
            <w:vAlign w:val="center"/>
          </w:tcPr>
          <w:p w:rsidR="007449C0" w:rsidRPr="008214DE" w:rsidRDefault="00DE5219" w:rsidP="00D5264D">
            <w:pPr>
              <w:jc w:val="center"/>
              <w:rPr>
                <w:color w:val="000000" w:themeColor="text1"/>
                <w:sz w:val="24"/>
                <w:szCs w:val="24"/>
              </w:rPr>
            </w:pPr>
            <w:r w:rsidRPr="008214DE">
              <w:rPr>
                <w:color w:val="000000" w:themeColor="text1"/>
                <w:sz w:val="24"/>
                <w:szCs w:val="24"/>
              </w:rPr>
              <w:t>£89,145</w:t>
            </w:r>
          </w:p>
        </w:tc>
        <w:tc>
          <w:tcPr>
            <w:tcW w:w="1701" w:type="dxa"/>
            <w:vAlign w:val="center"/>
          </w:tcPr>
          <w:p w:rsidR="007449C0" w:rsidRPr="008214DE" w:rsidRDefault="00DE5219" w:rsidP="00D5264D">
            <w:pPr>
              <w:jc w:val="center"/>
              <w:rPr>
                <w:color w:val="000000" w:themeColor="text1"/>
                <w:sz w:val="24"/>
                <w:szCs w:val="24"/>
              </w:rPr>
            </w:pPr>
            <w:r w:rsidRPr="008214DE">
              <w:rPr>
                <w:color w:val="000000" w:themeColor="text1"/>
                <w:sz w:val="24"/>
                <w:szCs w:val="24"/>
              </w:rPr>
              <w:t>£104,265</w:t>
            </w:r>
          </w:p>
        </w:tc>
      </w:tr>
      <w:tr w:rsidR="0071370C" w:rsidTr="00D5264D">
        <w:trPr>
          <w:trHeight w:val="771"/>
        </w:trPr>
        <w:tc>
          <w:tcPr>
            <w:tcW w:w="567" w:type="dxa"/>
          </w:tcPr>
          <w:p w:rsidR="007449C0" w:rsidRPr="008214DE" w:rsidRDefault="00DE5219" w:rsidP="00D5264D">
            <w:pPr>
              <w:rPr>
                <w:rFonts w:cs="Arial"/>
                <w:color w:val="000000" w:themeColor="text1"/>
                <w:sz w:val="24"/>
                <w:szCs w:val="24"/>
              </w:rPr>
            </w:pPr>
            <w:r w:rsidRPr="008214DE">
              <w:rPr>
                <w:rFonts w:cs="Arial"/>
                <w:color w:val="000000" w:themeColor="text1"/>
                <w:sz w:val="24"/>
                <w:szCs w:val="24"/>
              </w:rPr>
              <w:t>8.</w:t>
            </w:r>
          </w:p>
        </w:tc>
        <w:tc>
          <w:tcPr>
            <w:tcW w:w="1701" w:type="dxa"/>
          </w:tcPr>
          <w:p w:rsidR="007449C0" w:rsidRPr="008214DE" w:rsidRDefault="00DE5219" w:rsidP="00D5264D">
            <w:pPr>
              <w:rPr>
                <w:rFonts w:cs="Arial"/>
                <w:color w:val="000000" w:themeColor="text1"/>
                <w:sz w:val="24"/>
                <w:szCs w:val="24"/>
              </w:rPr>
            </w:pPr>
            <w:r w:rsidRPr="008214DE">
              <w:rPr>
                <w:rFonts w:cs="Arial"/>
                <w:color w:val="000000" w:themeColor="text1"/>
                <w:sz w:val="24"/>
                <w:szCs w:val="24"/>
              </w:rPr>
              <w:t>Various as described</w:t>
            </w:r>
          </w:p>
        </w:tc>
        <w:tc>
          <w:tcPr>
            <w:tcW w:w="1985" w:type="dxa"/>
          </w:tcPr>
          <w:p w:rsidR="007449C0" w:rsidRPr="00361A21" w:rsidRDefault="00DE5219" w:rsidP="00D5264D">
            <w:pPr>
              <w:rPr>
                <w:color w:val="000000" w:themeColor="text1"/>
                <w:sz w:val="24"/>
                <w:szCs w:val="24"/>
              </w:rPr>
            </w:pPr>
            <w:r w:rsidRPr="00361A21">
              <w:rPr>
                <w:color w:val="000000" w:themeColor="text1"/>
                <w:sz w:val="24"/>
                <w:szCs w:val="24"/>
              </w:rPr>
              <w:t xml:space="preserve">Various districtwide  maintenance schemes as described </w:t>
            </w:r>
          </w:p>
        </w:tc>
        <w:tc>
          <w:tcPr>
            <w:tcW w:w="12332" w:type="dxa"/>
          </w:tcPr>
          <w:p w:rsidR="007449C0" w:rsidRDefault="00DE5219" w:rsidP="00D5264D">
            <w:pPr>
              <w:jc w:val="both"/>
              <w:rPr>
                <w:color w:val="000000" w:themeColor="text1"/>
                <w:sz w:val="24"/>
                <w:szCs w:val="24"/>
              </w:rPr>
            </w:pPr>
            <w:r>
              <w:rPr>
                <w:color w:val="000000" w:themeColor="text1"/>
                <w:sz w:val="24"/>
                <w:szCs w:val="24"/>
              </w:rPr>
              <w:t>The following projects require some additional funding to be able to conclude the bridge and wall safety and maintenance work. These are reactive schemes which allow preventative measures to be implemented. If this work is not undertaken it will result in the need for more costly works in the future.  It is proposed that the additional monies are allocated from the released funding detailed above:</w:t>
            </w:r>
          </w:p>
          <w:p w:rsidR="007449C0" w:rsidRPr="00361A21" w:rsidRDefault="008377CE" w:rsidP="00D5264D">
            <w:pPr>
              <w:jc w:val="both"/>
              <w:rPr>
                <w:color w:val="000000" w:themeColor="text1"/>
                <w:sz w:val="20"/>
                <w:szCs w:val="20"/>
              </w:rPr>
            </w:pPr>
          </w:p>
          <w:p w:rsidR="007449C0" w:rsidRDefault="00DE5219" w:rsidP="00D5264D">
            <w:pPr>
              <w:pStyle w:val="ListParagraph"/>
              <w:numPr>
                <w:ilvl w:val="0"/>
                <w:numId w:val="15"/>
              </w:numPr>
              <w:jc w:val="both"/>
              <w:rPr>
                <w:color w:val="000000" w:themeColor="text1"/>
                <w:sz w:val="24"/>
                <w:szCs w:val="24"/>
              </w:rPr>
            </w:pPr>
            <w:r>
              <w:rPr>
                <w:color w:val="000000" w:themeColor="text1"/>
                <w:sz w:val="24"/>
                <w:szCs w:val="24"/>
              </w:rPr>
              <w:t>Lancaster Bridge Structural Maintenance – requires an additional £18,113</w:t>
            </w:r>
          </w:p>
          <w:p w:rsidR="007449C0" w:rsidRDefault="00DE5219" w:rsidP="00D5264D">
            <w:pPr>
              <w:pStyle w:val="ListParagraph"/>
              <w:numPr>
                <w:ilvl w:val="0"/>
                <w:numId w:val="15"/>
              </w:numPr>
              <w:jc w:val="both"/>
              <w:rPr>
                <w:color w:val="000000" w:themeColor="text1"/>
                <w:sz w:val="24"/>
                <w:szCs w:val="24"/>
              </w:rPr>
            </w:pPr>
            <w:r>
              <w:rPr>
                <w:color w:val="000000" w:themeColor="text1"/>
                <w:sz w:val="24"/>
                <w:szCs w:val="24"/>
              </w:rPr>
              <w:t>Wyre Bridge Structural Maintenance – requires an additional £11,072</w:t>
            </w:r>
          </w:p>
          <w:p w:rsidR="007449C0" w:rsidRDefault="00DE5219" w:rsidP="00D5264D">
            <w:pPr>
              <w:pStyle w:val="ListParagraph"/>
              <w:numPr>
                <w:ilvl w:val="0"/>
                <w:numId w:val="15"/>
              </w:numPr>
              <w:jc w:val="both"/>
              <w:rPr>
                <w:color w:val="000000" w:themeColor="text1"/>
                <w:sz w:val="24"/>
                <w:szCs w:val="24"/>
              </w:rPr>
            </w:pPr>
            <w:r>
              <w:rPr>
                <w:color w:val="000000" w:themeColor="text1"/>
                <w:sz w:val="24"/>
                <w:szCs w:val="24"/>
              </w:rPr>
              <w:t>West Lancashire Retaining Wall Structural Maintenance – requires an additional £5,753</w:t>
            </w:r>
          </w:p>
          <w:p w:rsidR="007449C0" w:rsidRDefault="00DE5219" w:rsidP="00D5264D">
            <w:pPr>
              <w:pStyle w:val="ListParagraph"/>
              <w:numPr>
                <w:ilvl w:val="0"/>
                <w:numId w:val="15"/>
              </w:numPr>
              <w:jc w:val="both"/>
              <w:rPr>
                <w:color w:val="000000" w:themeColor="text1"/>
                <w:sz w:val="24"/>
                <w:szCs w:val="24"/>
              </w:rPr>
            </w:pPr>
            <w:r>
              <w:rPr>
                <w:color w:val="000000" w:themeColor="text1"/>
                <w:sz w:val="24"/>
                <w:szCs w:val="24"/>
              </w:rPr>
              <w:t>Burnley Retaining Wall Structural Maintenance – requires an additional £9,072</w:t>
            </w:r>
          </w:p>
          <w:p w:rsidR="007449C0" w:rsidRDefault="00DE5219" w:rsidP="00D5264D">
            <w:pPr>
              <w:pStyle w:val="ListParagraph"/>
              <w:numPr>
                <w:ilvl w:val="0"/>
                <w:numId w:val="15"/>
              </w:numPr>
              <w:jc w:val="both"/>
              <w:rPr>
                <w:color w:val="000000" w:themeColor="text1"/>
                <w:sz w:val="24"/>
                <w:szCs w:val="24"/>
              </w:rPr>
            </w:pPr>
            <w:r>
              <w:rPr>
                <w:color w:val="000000" w:themeColor="text1"/>
                <w:sz w:val="24"/>
                <w:szCs w:val="24"/>
              </w:rPr>
              <w:t>Pendle Retaining Wall Structural Maintenance – requires an additional £11,959</w:t>
            </w:r>
          </w:p>
          <w:p w:rsidR="007449C0" w:rsidRPr="000141D2" w:rsidRDefault="00DE5219" w:rsidP="00D5264D">
            <w:pPr>
              <w:pStyle w:val="ListParagraph"/>
              <w:numPr>
                <w:ilvl w:val="0"/>
                <w:numId w:val="15"/>
              </w:numPr>
              <w:jc w:val="both"/>
              <w:rPr>
                <w:color w:val="000000" w:themeColor="text1"/>
                <w:sz w:val="24"/>
                <w:szCs w:val="24"/>
              </w:rPr>
            </w:pPr>
            <w:r>
              <w:rPr>
                <w:color w:val="000000" w:themeColor="text1"/>
                <w:sz w:val="24"/>
                <w:szCs w:val="24"/>
              </w:rPr>
              <w:t>Rossendale Retaining Wall Structural Maintenance – require an additional £14,645</w:t>
            </w:r>
          </w:p>
          <w:p w:rsidR="007449C0" w:rsidRDefault="008377CE" w:rsidP="00D5264D">
            <w:pPr>
              <w:jc w:val="both"/>
              <w:rPr>
                <w:color w:val="000000" w:themeColor="text1"/>
                <w:sz w:val="24"/>
                <w:szCs w:val="24"/>
              </w:rPr>
            </w:pPr>
          </w:p>
        </w:tc>
        <w:tc>
          <w:tcPr>
            <w:tcW w:w="1559" w:type="dxa"/>
            <w:vAlign w:val="center"/>
          </w:tcPr>
          <w:p w:rsidR="007449C0" w:rsidRDefault="00DE5219" w:rsidP="00D5264D">
            <w:pPr>
              <w:jc w:val="center"/>
              <w:rPr>
                <w:color w:val="000000" w:themeColor="text1"/>
                <w:sz w:val="24"/>
                <w:szCs w:val="24"/>
              </w:rPr>
            </w:pPr>
            <w:r>
              <w:rPr>
                <w:color w:val="000000" w:themeColor="text1"/>
                <w:sz w:val="24"/>
                <w:szCs w:val="24"/>
              </w:rPr>
              <w:t>£136,908</w:t>
            </w:r>
          </w:p>
        </w:tc>
        <w:tc>
          <w:tcPr>
            <w:tcW w:w="1418" w:type="dxa"/>
            <w:vAlign w:val="center"/>
          </w:tcPr>
          <w:p w:rsidR="007449C0" w:rsidRPr="00E309D9" w:rsidRDefault="00DE5219" w:rsidP="00D5264D">
            <w:pPr>
              <w:jc w:val="center"/>
              <w:rPr>
                <w:color w:val="000000" w:themeColor="text1"/>
                <w:sz w:val="24"/>
                <w:szCs w:val="24"/>
              </w:rPr>
            </w:pPr>
            <w:r>
              <w:rPr>
                <w:color w:val="000000" w:themeColor="text1"/>
                <w:sz w:val="24"/>
                <w:szCs w:val="24"/>
              </w:rPr>
              <w:t>£70,614</w:t>
            </w:r>
          </w:p>
        </w:tc>
        <w:tc>
          <w:tcPr>
            <w:tcW w:w="1134" w:type="dxa"/>
            <w:vAlign w:val="center"/>
          </w:tcPr>
          <w:p w:rsidR="007449C0" w:rsidRPr="00E309D9" w:rsidRDefault="00DE5219" w:rsidP="00D5264D">
            <w:pPr>
              <w:jc w:val="center"/>
              <w:rPr>
                <w:color w:val="000000" w:themeColor="text1"/>
                <w:sz w:val="24"/>
                <w:szCs w:val="24"/>
              </w:rPr>
            </w:pPr>
            <w:r>
              <w:rPr>
                <w:color w:val="000000" w:themeColor="text1"/>
                <w:sz w:val="24"/>
                <w:szCs w:val="24"/>
              </w:rPr>
              <w:t>£0</w:t>
            </w:r>
          </w:p>
        </w:tc>
        <w:tc>
          <w:tcPr>
            <w:tcW w:w="1701" w:type="dxa"/>
            <w:vAlign w:val="center"/>
          </w:tcPr>
          <w:p w:rsidR="007449C0" w:rsidRPr="00E309D9" w:rsidRDefault="00DE5219" w:rsidP="00D5264D">
            <w:pPr>
              <w:jc w:val="center"/>
              <w:rPr>
                <w:color w:val="000000" w:themeColor="text1"/>
                <w:sz w:val="24"/>
                <w:szCs w:val="24"/>
              </w:rPr>
            </w:pPr>
            <w:r>
              <w:rPr>
                <w:color w:val="000000" w:themeColor="text1"/>
                <w:sz w:val="24"/>
                <w:szCs w:val="24"/>
              </w:rPr>
              <w:t>£207,522</w:t>
            </w:r>
          </w:p>
        </w:tc>
      </w:tr>
      <w:tr w:rsidR="0071370C" w:rsidTr="00D5264D">
        <w:trPr>
          <w:trHeight w:val="462"/>
        </w:trPr>
        <w:tc>
          <w:tcPr>
            <w:tcW w:w="567" w:type="dxa"/>
          </w:tcPr>
          <w:p w:rsidR="007449C0" w:rsidRPr="00F13ED0" w:rsidRDefault="008377CE" w:rsidP="00D5264D">
            <w:pPr>
              <w:rPr>
                <w:rFonts w:cs="Arial"/>
                <w:color w:val="7030A0"/>
                <w:sz w:val="24"/>
                <w:szCs w:val="24"/>
              </w:rPr>
            </w:pPr>
          </w:p>
        </w:tc>
        <w:tc>
          <w:tcPr>
            <w:tcW w:w="1701" w:type="dxa"/>
          </w:tcPr>
          <w:p w:rsidR="007449C0" w:rsidRPr="00F13ED0" w:rsidRDefault="008377CE" w:rsidP="00D5264D">
            <w:pPr>
              <w:rPr>
                <w:rFonts w:cs="Arial"/>
                <w:color w:val="7030A0"/>
                <w:sz w:val="24"/>
                <w:szCs w:val="24"/>
              </w:rPr>
            </w:pPr>
          </w:p>
        </w:tc>
        <w:tc>
          <w:tcPr>
            <w:tcW w:w="1985" w:type="dxa"/>
          </w:tcPr>
          <w:p w:rsidR="007449C0" w:rsidRPr="00F13ED0" w:rsidRDefault="008377CE" w:rsidP="00D5264D">
            <w:pPr>
              <w:rPr>
                <w:color w:val="7030A0"/>
                <w:sz w:val="24"/>
                <w:szCs w:val="24"/>
              </w:rPr>
            </w:pPr>
          </w:p>
        </w:tc>
        <w:tc>
          <w:tcPr>
            <w:tcW w:w="12332" w:type="dxa"/>
            <w:vAlign w:val="center"/>
          </w:tcPr>
          <w:p w:rsidR="007449C0" w:rsidRPr="00E309D9" w:rsidRDefault="00DE5219" w:rsidP="00D5264D">
            <w:pPr>
              <w:jc w:val="right"/>
              <w:rPr>
                <w:b/>
                <w:color w:val="000000" w:themeColor="text1"/>
                <w:sz w:val="24"/>
                <w:szCs w:val="24"/>
              </w:rPr>
            </w:pPr>
            <w:r w:rsidRPr="00E309D9">
              <w:rPr>
                <w:b/>
                <w:color w:val="000000" w:themeColor="text1"/>
                <w:sz w:val="24"/>
                <w:szCs w:val="24"/>
              </w:rPr>
              <w:t xml:space="preserve">Revised 2015/16 New Start Bridges </w:t>
            </w:r>
          </w:p>
        </w:tc>
        <w:tc>
          <w:tcPr>
            <w:tcW w:w="1559" w:type="dxa"/>
            <w:vAlign w:val="center"/>
          </w:tcPr>
          <w:p w:rsidR="007449C0" w:rsidRPr="00E309D9" w:rsidRDefault="00DE5219" w:rsidP="00D5264D">
            <w:pPr>
              <w:jc w:val="center"/>
              <w:rPr>
                <w:b/>
                <w:color w:val="000000" w:themeColor="text1"/>
                <w:sz w:val="24"/>
                <w:szCs w:val="24"/>
              </w:rPr>
            </w:pPr>
            <w:r>
              <w:rPr>
                <w:b/>
                <w:color w:val="000000" w:themeColor="text1"/>
                <w:sz w:val="24"/>
                <w:szCs w:val="24"/>
              </w:rPr>
              <w:t>£330,318</w:t>
            </w:r>
          </w:p>
        </w:tc>
        <w:tc>
          <w:tcPr>
            <w:tcW w:w="1418" w:type="dxa"/>
            <w:vAlign w:val="center"/>
          </w:tcPr>
          <w:p w:rsidR="007449C0" w:rsidRPr="00E309D9" w:rsidRDefault="00DE5219" w:rsidP="00D5264D">
            <w:pPr>
              <w:jc w:val="center"/>
              <w:rPr>
                <w:b/>
                <w:color w:val="000000" w:themeColor="text1"/>
                <w:sz w:val="24"/>
                <w:szCs w:val="24"/>
              </w:rPr>
            </w:pPr>
            <w:r>
              <w:rPr>
                <w:b/>
                <w:color w:val="000000" w:themeColor="text1"/>
                <w:sz w:val="24"/>
                <w:szCs w:val="24"/>
              </w:rPr>
              <w:t>£70,614</w:t>
            </w:r>
          </w:p>
        </w:tc>
        <w:tc>
          <w:tcPr>
            <w:tcW w:w="1134" w:type="dxa"/>
            <w:vAlign w:val="center"/>
          </w:tcPr>
          <w:p w:rsidR="007449C0" w:rsidRPr="00E309D9" w:rsidRDefault="00DE5219" w:rsidP="00D5264D">
            <w:pPr>
              <w:jc w:val="center"/>
              <w:rPr>
                <w:b/>
                <w:color w:val="000000" w:themeColor="text1"/>
                <w:sz w:val="24"/>
                <w:szCs w:val="24"/>
              </w:rPr>
            </w:pPr>
            <w:r>
              <w:rPr>
                <w:b/>
                <w:color w:val="000000" w:themeColor="text1"/>
                <w:sz w:val="24"/>
                <w:szCs w:val="24"/>
              </w:rPr>
              <w:t>£89,145</w:t>
            </w:r>
          </w:p>
        </w:tc>
        <w:tc>
          <w:tcPr>
            <w:tcW w:w="1701" w:type="dxa"/>
            <w:vAlign w:val="center"/>
          </w:tcPr>
          <w:p w:rsidR="007449C0" w:rsidRPr="00E309D9" w:rsidRDefault="00DE5219" w:rsidP="00D5264D">
            <w:pPr>
              <w:jc w:val="center"/>
              <w:rPr>
                <w:b/>
                <w:color w:val="000000" w:themeColor="text1"/>
                <w:sz w:val="24"/>
                <w:szCs w:val="24"/>
              </w:rPr>
            </w:pPr>
            <w:r>
              <w:rPr>
                <w:b/>
                <w:color w:val="000000" w:themeColor="text1"/>
                <w:sz w:val="24"/>
                <w:szCs w:val="24"/>
              </w:rPr>
              <w:t>£311,787</w:t>
            </w:r>
          </w:p>
        </w:tc>
      </w:tr>
      <w:tr w:rsidR="0071370C" w:rsidTr="00D5264D">
        <w:trPr>
          <w:trHeight w:val="462"/>
        </w:trPr>
        <w:tc>
          <w:tcPr>
            <w:tcW w:w="567" w:type="dxa"/>
          </w:tcPr>
          <w:p w:rsidR="007449C0" w:rsidRPr="00F13ED0" w:rsidRDefault="008377CE" w:rsidP="00D5264D">
            <w:pPr>
              <w:rPr>
                <w:rFonts w:cs="Arial"/>
                <w:color w:val="7030A0"/>
                <w:sz w:val="24"/>
                <w:szCs w:val="24"/>
              </w:rPr>
            </w:pPr>
          </w:p>
        </w:tc>
        <w:tc>
          <w:tcPr>
            <w:tcW w:w="1701" w:type="dxa"/>
          </w:tcPr>
          <w:p w:rsidR="007449C0" w:rsidRPr="00F13ED0" w:rsidRDefault="008377CE" w:rsidP="00D5264D">
            <w:pPr>
              <w:rPr>
                <w:rFonts w:cs="Arial"/>
                <w:color w:val="7030A0"/>
                <w:sz w:val="24"/>
                <w:szCs w:val="24"/>
              </w:rPr>
            </w:pPr>
          </w:p>
        </w:tc>
        <w:tc>
          <w:tcPr>
            <w:tcW w:w="1985" w:type="dxa"/>
          </w:tcPr>
          <w:p w:rsidR="007449C0" w:rsidRPr="00F13ED0" w:rsidRDefault="008377CE" w:rsidP="00D5264D">
            <w:pPr>
              <w:rPr>
                <w:color w:val="7030A0"/>
                <w:sz w:val="24"/>
                <w:szCs w:val="24"/>
              </w:rPr>
            </w:pPr>
          </w:p>
        </w:tc>
        <w:tc>
          <w:tcPr>
            <w:tcW w:w="12332" w:type="dxa"/>
            <w:vAlign w:val="center"/>
          </w:tcPr>
          <w:p w:rsidR="007449C0" w:rsidRPr="00E309D9" w:rsidRDefault="00DE5219" w:rsidP="00D5264D">
            <w:pPr>
              <w:rPr>
                <w:b/>
                <w:color w:val="000000" w:themeColor="text1"/>
                <w:sz w:val="24"/>
                <w:szCs w:val="24"/>
              </w:rPr>
            </w:pPr>
            <w:r>
              <w:rPr>
                <w:b/>
                <w:color w:val="000000" w:themeColor="text1"/>
                <w:sz w:val="24"/>
                <w:szCs w:val="24"/>
              </w:rPr>
              <w:t>2016/17</w:t>
            </w:r>
            <w:r w:rsidRPr="00E309D9">
              <w:rPr>
                <w:b/>
                <w:color w:val="000000" w:themeColor="text1"/>
                <w:sz w:val="24"/>
                <w:szCs w:val="24"/>
              </w:rPr>
              <w:t xml:space="preserve"> New Start Bridges</w:t>
            </w:r>
          </w:p>
        </w:tc>
        <w:tc>
          <w:tcPr>
            <w:tcW w:w="1559" w:type="dxa"/>
            <w:vAlign w:val="center"/>
          </w:tcPr>
          <w:p w:rsidR="007449C0" w:rsidRDefault="008377CE" w:rsidP="00D5264D">
            <w:pPr>
              <w:jc w:val="center"/>
              <w:rPr>
                <w:b/>
                <w:color w:val="000000" w:themeColor="text1"/>
                <w:sz w:val="24"/>
                <w:szCs w:val="24"/>
              </w:rPr>
            </w:pPr>
          </w:p>
        </w:tc>
        <w:tc>
          <w:tcPr>
            <w:tcW w:w="1418" w:type="dxa"/>
            <w:vAlign w:val="center"/>
          </w:tcPr>
          <w:p w:rsidR="007449C0" w:rsidRDefault="008377CE" w:rsidP="00D5264D">
            <w:pPr>
              <w:jc w:val="center"/>
              <w:rPr>
                <w:b/>
                <w:color w:val="000000" w:themeColor="text1"/>
                <w:sz w:val="24"/>
                <w:szCs w:val="24"/>
              </w:rPr>
            </w:pPr>
          </w:p>
        </w:tc>
        <w:tc>
          <w:tcPr>
            <w:tcW w:w="1134" w:type="dxa"/>
            <w:vAlign w:val="center"/>
          </w:tcPr>
          <w:p w:rsidR="007449C0" w:rsidRDefault="008377CE" w:rsidP="00D5264D">
            <w:pPr>
              <w:jc w:val="center"/>
              <w:rPr>
                <w:b/>
                <w:color w:val="000000" w:themeColor="text1"/>
                <w:sz w:val="24"/>
                <w:szCs w:val="24"/>
              </w:rPr>
            </w:pPr>
          </w:p>
        </w:tc>
        <w:tc>
          <w:tcPr>
            <w:tcW w:w="1701" w:type="dxa"/>
            <w:vAlign w:val="center"/>
          </w:tcPr>
          <w:p w:rsidR="007449C0" w:rsidRDefault="008377CE" w:rsidP="00D5264D">
            <w:pPr>
              <w:jc w:val="center"/>
              <w:rPr>
                <w:b/>
                <w:color w:val="000000" w:themeColor="text1"/>
                <w:sz w:val="24"/>
                <w:szCs w:val="24"/>
              </w:rPr>
            </w:pPr>
          </w:p>
        </w:tc>
      </w:tr>
      <w:tr w:rsidR="0071370C" w:rsidTr="00D5264D">
        <w:trPr>
          <w:trHeight w:val="1369"/>
        </w:trPr>
        <w:tc>
          <w:tcPr>
            <w:tcW w:w="567" w:type="dxa"/>
          </w:tcPr>
          <w:p w:rsidR="007449C0" w:rsidRPr="00867CBA" w:rsidRDefault="00DE5219" w:rsidP="00D5264D">
            <w:pPr>
              <w:rPr>
                <w:rFonts w:cs="Arial"/>
                <w:color w:val="000000" w:themeColor="text1"/>
                <w:sz w:val="24"/>
                <w:szCs w:val="24"/>
              </w:rPr>
            </w:pPr>
            <w:r w:rsidRPr="00867CBA">
              <w:rPr>
                <w:rFonts w:cs="Arial"/>
                <w:color w:val="000000" w:themeColor="text1"/>
                <w:sz w:val="24"/>
                <w:szCs w:val="24"/>
              </w:rPr>
              <w:t>9.</w:t>
            </w:r>
          </w:p>
        </w:tc>
        <w:tc>
          <w:tcPr>
            <w:tcW w:w="1701" w:type="dxa"/>
          </w:tcPr>
          <w:p w:rsidR="007449C0" w:rsidRPr="00867CBA" w:rsidRDefault="00DE5219" w:rsidP="00D5264D">
            <w:pPr>
              <w:rPr>
                <w:rFonts w:cs="Arial"/>
                <w:color w:val="000000" w:themeColor="text1"/>
                <w:sz w:val="24"/>
                <w:szCs w:val="24"/>
              </w:rPr>
            </w:pPr>
            <w:r w:rsidRPr="00867CBA">
              <w:rPr>
                <w:rFonts w:cs="Arial"/>
                <w:color w:val="000000" w:themeColor="text1"/>
                <w:sz w:val="24"/>
                <w:szCs w:val="24"/>
              </w:rPr>
              <w:t>Sign Gantry</w:t>
            </w:r>
          </w:p>
        </w:tc>
        <w:tc>
          <w:tcPr>
            <w:tcW w:w="1985" w:type="dxa"/>
          </w:tcPr>
          <w:p w:rsidR="007449C0" w:rsidRPr="00F13ED0" w:rsidRDefault="00DE5219" w:rsidP="00D5264D">
            <w:pPr>
              <w:rPr>
                <w:color w:val="7030A0"/>
                <w:sz w:val="24"/>
                <w:szCs w:val="24"/>
              </w:rPr>
            </w:pPr>
            <w:r w:rsidRPr="00C72F4E">
              <w:rPr>
                <w:color w:val="000000" w:themeColor="text1"/>
                <w:sz w:val="24"/>
                <w:szCs w:val="24"/>
              </w:rPr>
              <w:t>Morecambe South, Lancaster</w:t>
            </w:r>
          </w:p>
        </w:tc>
        <w:tc>
          <w:tcPr>
            <w:tcW w:w="12332" w:type="dxa"/>
          </w:tcPr>
          <w:p w:rsidR="007449C0" w:rsidRPr="00C72F4E" w:rsidRDefault="00DE5219" w:rsidP="00D5264D">
            <w:pPr>
              <w:jc w:val="both"/>
              <w:rPr>
                <w:color w:val="000000" w:themeColor="text1"/>
                <w:sz w:val="24"/>
                <w:szCs w:val="24"/>
              </w:rPr>
            </w:pPr>
            <w:r w:rsidRPr="00C72F4E">
              <w:rPr>
                <w:color w:val="000000" w:themeColor="text1"/>
                <w:sz w:val="24"/>
                <w:szCs w:val="24"/>
              </w:rPr>
              <w:t xml:space="preserve">This </w:t>
            </w:r>
            <w:r>
              <w:rPr>
                <w:color w:val="000000" w:themeColor="text1"/>
                <w:sz w:val="24"/>
                <w:szCs w:val="24"/>
              </w:rPr>
              <w:t>project</w:t>
            </w:r>
            <w:r w:rsidRPr="00C72F4E">
              <w:rPr>
                <w:color w:val="000000" w:themeColor="text1"/>
                <w:sz w:val="24"/>
                <w:szCs w:val="24"/>
              </w:rPr>
              <w:t xml:space="preserve"> was </w:t>
            </w:r>
            <w:r>
              <w:rPr>
                <w:color w:val="000000" w:themeColor="text1"/>
                <w:sz w:val="24"/>
                <w:szCs w:val="24"/>
              </w:rPr>
              <w:t xml:space="preserve">allocated £6,000 for design and construction works. However the budget for these works have now been included in the LCC Greyhound bridge works bid to the Department for Transport Maintenance Challenge Fund, as the bridge is only 150 meters away.  It is therefore proposed that this scheme is cancelled and the monies released back into the programme until the result of the bid is known later in the year. </w:t>
            </w:r>
          </w:p>
        </w:tc>
        <w:tc>
          <w:tcPr>
            <w:tcW w:w="1559" w:type="dxa"/>
            <w:vAlign w:val="center"/>
          </w:tcPr>
          <w:p w:rsidR="007449C0" w:rsidRPr="00C96B69" w:rsidRDefault="00DE5219" w:rsidP="00D5264D">
            <w:pPr>
              <w:jc w:val="center"/>
              <w:rPr>
                <w:color w:val="000000" w:themeColor="text1"/>
                <w:sz w:val="24"/>
                <w:szCs w:val="24"/>
              </w:rPr>
            </w:pPr>
            <w:r w:rsidRPr="00C96B69">
              <w:rPr>
                <w:color w:val="000000" w:themeColor="text1"/>
                <w:sz w:val="24"/>
                <w:szCs w:val="24"/>
              </w:rPr>
              <w:t>£6,000</w:t>
            </w:r>
          </w:p>
        </w:tc>
        <w:tc>
          <w:tcPr>
            <w:tcW w:w="1418" w:type="dxa"/>
            <w:vAlign w:val="center"/>
          </w:tcPr>
          <w:p w:rsidR="007449C0" w:rsidRPr="00C96B69" w:rsidRDefault="00DE5219" w:rsidP="00D5264D">
            <w:pPr>
              <w:jc w:val="center"/>
              <w:rPr>
                <w:color w:val="000000" w:themeColor="text1"/>
                <w:sz w:val="24"/>
                <w:szCs w:val="24"/>
              </w:rPr>
            </w:pPr>
            <w:r w:rsidRPr="00C96B69">
              <w:rPr>
                <w:color w:val="000000" w:themeColor="text1"/>
                <w:sz w:val="24"/>
                <w:szCs w:val="24"/>
              </w:rPr>
              <w:t>£0</w:t>
            </w:r>
          </w:p>
        </w:tc>
        <w:tc>
          <w:tcPr>
            <w:tcW w:w="1134" w:type="dxa"/>
            <w:vAlign w:val="center"/>
          </w:tcPr>
          <w:p w:rsidR="007449C0" w:rsidRPr="00C96B69" w:rsidRDefault="00DE5219" w:rsidP="00D5264D">
            <w:pPr>
              <w:jc w:val="center"/>
              <w:rPr>
                <w:color w:val="000000" w:themeColor="text1"/>
                <w:sz w:val="24"/>
                <w:szCs w:val="24"/>
              </w:rPr>
            </w:pPr>
            <w:r w:rsidRPr="00C96B69">
              <w:rPr>
                <w:color w:val="000000" w:themeColor="text1"/>
                <w:sz w:val="24"/>
                <w:szCs w:val="24"/>
              </w:rPr>
              <w:t>£6,000</w:t>
            </w:r>
          </w:p>
        </w:tc>
        <w:tc>
          <w:tcPr>
            <w:tcW w:w="1701" w:type="dxa"/>
            <w:vAlign w:val="center"/>
          </w:tcPr>
          <w:p w:rsidR="007449C0" w:rsidRPr="00C96B69" w:rsidRDefault="00DE5219" w:rsidP="00D5264D">
            <w:pPr>
              <w:jc w:val="center"/>
              <w:rPr>
                <w:color w:val="000000" w:themeColor="text1"/>
                <w:sz w:val="24"/>
                <w:szCs w:val="24"/>
              </w:rPr>
            </w:pPr>
            <w:r w:rsidRPr="00C96B69">
              <w:rPr>
                <w:color w:val="000000" w:themeColor="text1"/>
                <w:sz w:val="24"/>
                <w:szCs w:val="24"/>
              </w:rPr>
              <w:t>£0</w:t>
            </w:r>
          </w:p>
        </w:tc>
      </w:tr>
      <w:tr w:rsidR="0071370C" w:rsidTr="00D5264D">
        <w:trPr>
          <w:trHeight w:val="1274"/>
        </w:trPr>
        <w:tc>
          <w:tcPr>
            <w:tcW w:w="567" w:type="dxa"/>
          </w:tcPr>
          <w:p w:rsidR="007449C0" w:rsidRPr="00867CBA" w:rsidRDefault="00DE5219" w:rsidP="00D5264D">
            <w:pPr>
              <w:rPr>
                <w:rFonts w:cs="Arial"/>
                <w:color w:val="000000" w:themeColor="text1"/>
                <w:sz w:val="24"/>
                <w:szCs w:val="24"/>
              </w:rPr>
            </w:pPr>
            <w:r w:rsidRPr="00867CBA">
              <w:rPr>
                <w:rFonts w:cs="Arial"/>
                <w:color w:val="000000" w:themeColor="text1"/>
                <w:sz w:val="24"/>
                <w:szCs w:val="24"/>
              </w:rPr>
              <w:t>10.</w:t>
            </w:r>
          </w:p>
        </w:tc>
        <w:tc>
          <w:tcPr>
            <w:tcW w:w="1701" w:type="dxa"/>
          </w:tcPr>
          <w:p w:rsidR="007449C0" w:rsidRPr="00867CBA" w:rsidRDefault="00DE5219" w:rsidP="00D5264D">
            <w:pPr>
              <w:rPr>
                <w:rFonts w:cs="Arial"/>
                <w:color w:val="000000" w:themeColor="text1"/>
                <w:sz w:val="24"/>
                <w:szCs w:val="24"/>
              </w:rPr>
            </w:pPr>
            <w:r w:rsidRPr="00867CBA">
              <w:rPr>
                <w:rFonts w:cs="Arial"/>
                <w:color w:val="000000" w:themeColor="text1"/>
                <w:sz w:val="24"/>
                <w:szCs w:val="24"/>
              </w:rPr>
              <w:t>Carnforth Canal Footbridge</w:t>
            </w:r>
          </w:p>
        </w:tc>
        <w:tc>
          <w:tcPr>
            <w:tcW w:w="1985" w:type="dxa"/>
          </w:tcPr>
          <w:p w:rsidR="007449C0" w:rsidRPr="00F13ED0" w:rsidRDefault="00DE5219" w:rsidP="00D5264D">
            <w:pPr>
              <w:rPr>
                <w:color w:val="7030A0"/>
                <w:sz w:val="24"/>
                <w:szCs w:val="24"/>
              </w:rPr>
            </w:pPr>
            <w:r w:rsidRPr="005B6C44">
              <w:rPr>
                <w:color w:val="000000" w:themeColor="text1"/>
                <w:sz w:val="24"/>
                <w:szCs w:val="24"/>
              </w:rPr>
              <w:t>Lancaster Rural North, Lancaster</w:t>
            </w:r>
          </w:p>
        </w:tc>
        <w:tc>
          <w:tcPr>
            <w:tcW w:w="12332" w:type="dxa"/>
          </w:tcPr>
          <w:p w:rsidR="007449C0" w:rsidRPr="00BB5A7B" w:rsidRDefault="00DE5219" w:rsidP="00D5264D">
            <w:pPr>
              <w:jc w:val="both"/>
              <w:rPr>
                <w:color w:val="000000" w:themeColor="text1"/>
                <w:sz w:val="24"/>
                <w:szCs w:val="24"/>
              </w:rPr>
            </w:pPr>
            <w:r w:rsidRPr="00FA6E24">
              <w:rPr>
                <w:color w:val="000000" w:themeColor="text1"/>
                <w:sz w:val="24"/>
                <w:szCs w:val="24"/>
              </w:rPr>
              <w:t xml:space="preserve">This project was allocated £58,000 for painting and strengthening works as an interim measure pending the need to replace the footbridge in the near future.  However </w:t>
            </w:r>
            <w:r w:rsidRPr="000D74DC">
              <w:rPr>
                <w:color w:val="000000" w:themeColor="text1"/>
                <w:sz w:val="24"/>
                <w:szCs w:val="24"/>
              </w:rPr>
              <w:t xml:space="preserve">it has been </w:t>
            </w:r>
            <w:r w:rsidRPr="00EF7748">
              <w:rPr>
                <w:color w:val="000000" w:themeColor="text1"/>
                <w:sz w:val="24"/>
                <w:szCs w:val="24"/>
              </w:rPr>
              <w:t>identified that</w:t>
            </w:r>
            <w:r w:rsidRPr="00FA6E24">
              <w:rPr>
                <w:color w:val="000000" w:themeColor="text1"/>
                <w:sz w:val="24"/>
                <w:szCs w:val="24"/>
              </w:rPr>
              <w:t xml:space="preserve"> the bridge can now be replaced with a new type of fibre reinforced polymer (which will be proposed as a project for 2018/19). This now avoids the need for these interim works to take place this year.  It is therefore proposed that</w:t>
            </w:r>
            <w:r w:rsidRPr="00BB5A7B">
              <w:rPr>
                <w:color w:val="000000" w:themeColor="text1"/>
                <w:sz w:val="24"/>
                <w:szCs w:val="24"/>
              </w:rPr>
              <w:t xml:space="preserve"> this </w:t>
            </w:r>
            <w:r>
              <w:rPr>
                <w:color w:val="000000" w:themeColor="text1"/>
                <w:sz w:val="24"/>
                <w:szCs w:val="24"/>
              </w:rPr>
              <w:t>project</w:t>
            </w:r>
            <w:r w:rsidRPr="00BB5A7B">
              <w:rPr>
                <w:color w:val="000000" w:themeColor="text1"/>
                <w:sz w:val="24"/>
                <w:szCs w:val="24"/>
              </w:rPr>
              <w:t xml:space="preserve"> is cancelled and the monies are released back into the programme.</w:t>
            </w:r>
          </w:p>
        </w:tc>
        <w:tc>
          <w:tcPr>
            <w:tcW w:w="1559" w:type="dxa"/>
            <w:vAlign w:val="center"/>
          </w:tcPr>
          <w:p w:rsidR="007449C0" w:rsidRPr="00C96B69" w:rsidRDefault="00DE5219" w:rsidP="00D5264D">
            <w:pPr>
              <w:jc w:val="center"/>
              <w:rPr>
                <w:color w:val="000000" w:themeColor="text1"/>
                <w:sz w:val="24"/>
                <w:szCs w:val="24"/>
              </w:rPr>
            </w:pPr>
            <w:r>
              <w:rPr>
                <w:color w:val="000000" w:themeColor="text1"/>
                <w:sz w:val="24"/>
                <w:szCs w:val="24"/>
              </w:rPr>
              <w:t>£58,000</w:t>
            </w:r>
          </w:p>
        </w:tc>
        <w:tc>
          <w:tcPr>
            <w:tcW w:w="1418" w:type="dxa"/>
            <w:vAlign w:val="center"/>
          </w:tcPr>
          <w:p w:rsidR="007449C0" w:rsidRPr="00C96B69" w:rsidRDefault="00DE5219" w:rsidP="00D5264D">
            <w:pPr>
              <w:jc w:val="center"/>
              <w:rPr>
                <w:color w:val="000000" w:themeColor="text1"/>
                <w:sz w:val="24"/>
                <w:szCs w:val="24"/>
              </w:rPr>
            </w:pPr>
            <w:r>
              <w:rPr>
                <w:color w:val="000000" w:themeColor="text1"/>
                <w:sz w:val="24"/>
                <w:szCs w:val="24"/>
              </w:rPr>
              <w:t>£0</w:t>
            </w:r>
          </w:p>
        </w:tc>
        <w:tc>
          <w:tcPr>
            <w:tcW w:w="1134" w:type="dxa"/>
            <w:vAlign w:val="center"/>
          </w:tcPr>
          <w:p w:rsidR="007449C0" w:rsidRPr="00C96B69" w:rsidRDefault="00DE5219" w:rsidP="00D5264D">
            <w:pPr>
              <w:jc w:val="center"/>
              <w:rPr>
                <w:color w:val="000000" w:themeColor="text1"/>
                <w:sz w:val="24"/>
                <w:szCs w:val="24"/>
              </w:rPr>
            </w:pPr>
            <w:r>
              <w:rPr>
                <w:color w:val="000000" w:themeColor="text1"/>
                <w:sz w:val="24"/>
                <w:szCs w:val="24"/>
              </w:rPr>
              <w:t>£58,000</w:t>
            </w:r>
          </w:p>
        </w:tc>
        <w:tc>
          <w:tcPr>
            <w:tcW w:w="1701" w:type="dxa"/>
            <w:vAlign w:val="center"/>
          </w:tcPr>
          <w:p w:rsidR="007449C0" w:rsidRPr="00C96B69" w:rsidRDefault="00DE5219" w:rsidP="00D5264D">
            <w:pPr>
              <w:jc w:val="center"/>
              <w:rPr>
                <w:color w:val="000000" w:themeColor="text1"/>
                <w:sz w:val="24"/>
                <w:szCs w:val="24"/>
              </w:rPr>
            </w:pPr>
            <w:r>
              <w:rPr>
                <w:color w:val="000000" w:themeColor="text1"/>
                <w:sz w:val="24"/>
                <w:szCs w:val="24"/>
              </w:rPr>
              <w:t>£0</w:t>
            </w:r>
          </w:p>
        </w:tc>
      </w:tr>
      <w:tr w:rsidR="0071370C" w:rsidTr="00D5264D">
        <w:trPr>
          <w:trHeight w:val="983"/>
        </w:trPr>
        <w:tc>
          <w:tcPr>
            <w:tcW w:w="567" w:type="dxa"/>
            <w:shd w:val="clear" w:color="auto" w:fill="D9D9D9" w:themeFill="background1" w:themeFillShade="D9"/>
            <w:vAlign w:val="center"/>
          </w:tcPr>
          <w:p w:rsidR="007449C0" w:rsidRPr="00867CBA" w:rsidRDefault="00DE5219" w:rsidP="00D5264D">
            <w:pPr>
              <w:jc w:val="center"/>
              <w:rPr>
                <w:b/>
                <w:color w:val="000000" w:themeColor="text1"/>
                <w:sz w:val="24"/>
                <w:szCs w:val="24"/>
              </w:rPr>
            </w:pPr>
            <w:r w:rsidRPr="00867CBA">
              <w:rPr>
                <w:b/>
                <w:color w:val="000000" w:themeColor="text1"/>
                <w:sz w:val="24"/>
                <w:szCs w:val="24"/>
              </w:rPr>
              <w:lastRenderedPageBreak/>
              <w:t>No</w:t>
            </w:r>
          </w:p>
        </w:tc>
        <w:tc>
          <w:tcPr>
            <w:tcW w:w="1701" w:type="dxa"/>
            <w:shd w:val="clear" w:color="auto" w:fill="D9D9D9" w:themeFill="background1" w:themeFillShade="D9"/>
            <w:vAlign w:val="center"/>
          </w:tcPr>
          <w:p w:rsidR="007449C0" w:rsidRPr="00867CBA" w:rsidRDefault="00DE5219" w:rsidP="00D5264D">
            <w:pPr>
              <w:jc w:val="center"/>
              <w:rPr>
                <w:b/>
                <w:color w:val="000000" w:themeColor="text1"/>
                <w:sz w:val="24"/>
                <w:szCs w:val="24"/>
              </w:rPr>
            </w:pPr>
            <w:r w:rsidRPr="00867CBA">
              <w:rPr>
                <w:b/>
                <w:color w:val="000000" w:themeColor="text1"/>
                <w:sz w:val="24"/>
                <w:szCs w:val="24"/>
              </w:rPr>
              <w:t>Scheme Name</w:t>
            </w:r>
          </w:p>
        </w:tc>
        <w:tc>
          <w:tcPr>
            <w:tcW w:w="1985" w:type="dxa"/>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t>Division/District</w:t>
            </w:r>
          </w:p>
        </w:tc>
        <w:tc>
          <w:tcPr>
            <w:tcW w:w="12332" w:type="dxa"/>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t>Change Required</w:t>
            </w:r>
          </w:p>
        </w:tc>
        <w:tc>
          <w:tcPr>
            <w:tcW w:w="1559" w:type="dxa"/>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t>Original Approved Allocation</w:t>
            </w:r>
          </w:p>
        </w:tc>
        <w:tc>
          <w:tcPr>
            <w:tcW w:w="1418" w:type="dxa"/>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t>Additional Funding Required</w:t>
            </w:r>
          </w:p>
        </w:tc>
        <w:tc>
          <w:tcPr>
            <w:tcW w:w="1134" w:type="dxa"/>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t>Released Funding</w:t>
            </w:r>
          </w:p>
        </w:tc>
        <w:tc>
          <w:tcPr>
            <w:tcW w:w="1701" w:type="dxa"/>
            <w:shd w:val="clear" w:color="auto" w:fill="D9D9D9" w:themeFill="background1" w:themeFillShade="D9"/>
            <w:vAlign w:val="center"/>
          </w:tcPr>
          <w:p w:rsidR="007449C0" w:rsidRPr="00C92A38" w:rsidRDefault="00DE5219" w:rsidP="00D5264D">
            <w:pPr>
              <w:jc w:val="center"/>
              <w:rPr>
                <w:b/>
                <w:color w:val="000000" w:themeColor="text1"/>
                <w:sz w:val="24"/>
                <w:szCs w:val="24"/>
              </w:rPr>
            </w:pPr>
            <w:r w:rsidRPr="00C92A38">
              <w:rPr>
                <w:b/>
                <w:color w:val="000000" w:themeColor="text1"/>
                <w:sz w:val="24"/>
                <w:szCs w:val="24"/>
              </w:rPr>
              <w:t>Proposed Scheme Allocation</w:t>
            </w:r>
          </w:p>
        </w:tc>
      </w:tr>
      <w:tr w:rsidR="0071370C" w:rsidTr="00D5264D">
        <w:trPr>
          <w:trHeight w:val="985"/>
        </w:trPr>
        <w:tc>
          <w:tcPr>
            <w:tcW w:w="567" w:type="dxa"/>
          </w:tcPr>
          <w:p w:rsidR="007449C0" w:rsidRPr="00867CBA" w:rsidRDefault="00DE5219" w:rsidP="00D5264D">
            <w:pPr>
              <w:rPr>
                <w:rFonts w:cs="Arial"/>
                <w:color w:val="000000" w:themeColor="text1"/>
                <w:sz w:val="24"/>
                <w:szCs w:val="24"/>
              </w:rPr>
            </w:pPr>
            <w:r w:rsidRPr="00867CBA">
              <w:rPr>
                <w:rFonts w:cs="Arial"/>
                <w:color w:val="000000" w:themeColor="text1"/>
                <w:sz w:val="24"/>
                <w:szCs w:val="24"/>
              </w:rPr>
              <w:t>11.</w:t>
            </w:r>
          </w:p>
        </w:tc>
        <w:tc>
          <w:tcPr>
            <w:tcW w:w="1701" w:type="dxa"/>
          </w:tcPr>
          <w:p w:rsidR="007449C0" w:rsidRPr="00867CBA" w:rsidRDefault="00DE5219" w:rsidP="00D5264D">
            <w:pPr>
              <w:rPr>
                <w:rFonts w:cs="Arial"/>
                <w:color w:val="000000" w:themeColor="text1"/>
                <w:sz w:val="24"/>
                <w:szCs w:val="24"/>
              </w:rPr>
            </w:pPr>
            <w:r w:rsidRPr="00867CBA">
              <w:rPr>
                <w:rFonts w:cs="Arial"/>
                <w:color w:val="000000" w:themeColor="text1"/>
                <w:sz w:val="24"/>
                <w:szCs w:val="24"/>
              </w:rPr>
              <w:t>Higher Whitewell Farm</w:t>
            </w:r>
          </w:p>
        </w:tc>
        <w:tc>
          <w:tcPr>
            <w:tcW w:w="1985" w:type="dxa"/>
          </w:tcPr>
          <w:p w:rsidR="007449C0" w:rsidRPr="00F13ED0" w:rsidRDefault="00DE5219" w:rsidP="00D5264D">
            <w:pPr>
              <w:rPr>
                <w:color w:val="7030A0"/>
                <w:sz w:val="24"/>
                <w:szCs w:val="24"/>
              </w:rPr>
            </w:pPr>
            <w:r w:rsidRPr="00E92889">
              <w:rPr>
                <w:color w:val="000000" w:themeColor="text1"/>
                <w:sz w:val="24"/>
                <w:szCs w:val="24"/>
              </w:rPr>
              <w:t>Longridge with Bowland, Ribble Valley</w:t>
            </w:r>
          </w:p>
        </w:tc>
        <w:tc>
          <w:tcPr>
            <w:tcW w:w="12332" w:type="dxa"/>
          </w:tcPr>
          <w:p w:rsidR="007449C0" w:rsidRPr="00BB5A7B" w:rsidRDefault="00DE5219" w:rsidP="00D5264D">
            <w:pPr>
              <w:jc w:val="both"/>
              <w:rPr>
                <w:color w:val="000000" w:themeColor="text1"/>
                <w:sz w:val="24"/>
                <w:szCs w:val="24"/>
              </w:rPr>
            </w:pPr>
            <w:r w:rsidRPr="00BB5A7B">
              <w:rPr>
                <w:color w:val="000000" w:themeColor="text1"/>
                <w:sz w:val="24"/>
                <w:szCs w:val="24"/>
              </w:rPr>
              <w:t xml:space="preserve">This </w:t>
            </w:r>
            <w:r>
              <w:rPr>
                <w:color w:val="000000" w:themeColor="text1"/>
                <w:sz w:val="24"/>
                <w:szCs w:val="24"/>
              </w:rPr>
              <w:t>project</w:t>
            </w:r>
            <w:r w:rsidRPr="00BB5A7B">
              <w:rPr>
                <w:color w:val="000000" w:themeColor="text1"/>
                <w:sz w:val="24"/>
                <w:szCs w:val="24"/>
              </w:rPr>
              <w:t xml:space="preserve"> was allocated</w:t>
            </w:r>
            <w:r>
              <w:rPr>
                <w:color w:val="000000" w:themeColor="text1"/>
                <w:sz w:val="24"/>
                <w:szCs w:val="24"/>
              </w:rPr>
              <w:t xml:space="preserve"> £255,000 for bridge strengthening works. Upon an advanced assessment it has been found that these works can be completed for a lesser budget, and as such it is proposed that £41,000 is released from the scheme's budget and added back into the bridges programme.</w:t>
            </w:r>
          </w:p>
        </w:tc>
        <w:tc>
          <w:tcPr>
            <w:tcW w:w="1559" w:type="dxa"/>
            <w:vAlign w:val="center"/>
          </w:tcPr>
          <w:p w:rsidR="007449C0" w:rsidRPr="00C96B69" w:rsidRDefault="00DE5219" w:rsidP="00D5264D">
            <w:pPr>
              <w:jc w:val="center"/>
              <w:rPr>
                <w:color w:val="000000" w:themeColor="text1"/>
                <w:sz w:val="24"/>
                <w:szCs w:val="24"/>
              </w:rPr>
            </w:pPr>
            <w:r>
              <w:rPr>
                <w:color w:val="000000" w:themeColor="text1"/>
                <w:sz w:val="24"/>
                <w:szCs w:val="24"/>
              </w:rPr>
              <w:t>£255,000</w:t>
            </w:r>
          </w:p>
        </w:tc>
        <w:tc>
          <w:tcPr>
            <w:tcW w:w="1418" w:type="dxa"/>
            <w:vAlign w:val="center"/>
          </w:tcPr>
          <w:p w:rsidR="007449C0" w:rsidRPr="00C96B69" w:rsidRDefault="00DE5219" w:rsidP="00D5264D">
            <w:pPr>
              <w:jc w:val="center"/>
              <w:rPr>
                <w:color w:val="000000" w:themeColor="text1"/>
                <w:sz w:val="24"/>
                <w:szCs w:val="24"/>
              </w:rPr>
            </w:pPr>
            <w:r>
              <w:rPr>
                <w:color w:val="000000" w:themeColor="text1"/>
                <w:sz w:val="24"/>
                <w:szCs w:val="24"/>
              </w:rPr>
              <w:t>£0</w:t>
            </w:r>
          </w:p>
        </w:tc>
        <w:tc>
          <w:tcPr>
            <w:tcW w:w="1134" w:type="dxa"/>
            <w:vAlign w:val="center"/>
          </w:tcPr>
          <w:p w:rsidR="007449C0" w:rsidRPr="00C96B69" w:rsidRDefault="00DE5219" w:rsidP="00D5264D">
            <w:pPr>
              <w:jc w:val="center"/>
              <w:rPr>
                <w:color w:val="000000" w:themeColor="text1"/>
                <w:sz w:val="24"/>
                <w:szCs w:val="24"/>
              </w:rPr>
            </w:pPr>
            <w:r>
              <w:rPr>
                <w:color w:val="000000" w:themeColor="text1"/>
                <w:sz w:val="24"/>
                <w:szCs w:val="24"/>
              </w:rPr>
              <w:t>£41,000</w:t>
            </w:r>
          </w:p>
        </w:tc>
        <w:tc>
          <w:tcPr>
            <w:tcW w:w="1701" w:type="dxa"/>
            <w:vAlign w:val="center"/>
          </w:tcPr>
          <w:p w:rsidR="007449C0" w:rsidRPr="00C96B69" w:rsidRDefault="00DE5219" w:rsidP="00D5264D">
            <w:pPr>
              <w:jc w:val="center"/>
              <w:rPr>
                <w:color w:val="000000" w:themeColor="text1"/>
                <w:sz w:val="24"/>
                <w:szCs w:val="24"/>
              </w:rPr>
            </w:pPr>
            <w:r>
              <w:rPr>
                <w:color w:val="000000" w:themeColor="text1"/>
                <w:sz w:val="24"/>
                <w:szCs w:val="24"/>
              </w:rPr>
              <w:t>£214,000</w:t>
            </w:r>
          </w:p>
        </w:tc>
      </w:tr>
      <w:tr w:rsidR="0071370C" w:rsidTr="00D5264D">
        <w:trPr>
          <w:trHeight w:val="3097"/>
        </w:trPr>
        <w:tc>
          <w:tcPr>
            <w:tcW w:w="567" w:type="dxa"/>
          </w:tcPr>
          <w:p w:rsidR="007449C0" w:rsidRPr="00867CBA" w:rsidRDefault="00DE5219" w:rsidP="00D5264D">
            <w:pPr>
              <w:rPr>
                <w:rFonts w:cs="Arial"/>
                <w:color w:val="000000" w:themeColor="text1"/>
                <w:sz w:val="24"/>
                <w:szCs w:val="24"/>
              </w:rPr>
            </w:pPr>
            <w:r>
              <w:rPr>
                <w:rFonts w:cs="Arial"/>
                <w:color w:val="000000" w:themeColor="text1"/>
                <w:sz w:val="24"/>
                <w:szCs w:val="24"/>
              </w:rPr>
              <w:t>12.</w:t>
            </w:r>
          </w:p>
        </w:tc>
        <w:tc>
          <w:tcPr>
            <w:tcW w:w="1701" w:type="dxa"/>
          </w:tcPr>
          <w:p w:rsidR="007449C0" w:rsidRPr="00867CBA" w:rsidRDefault="00DE5219" w:rsidP="00D5264D">
            <w:pPr>
              <w:rPr>
                <w:rFonts w:cs="Arial"/>
                <w:color w:val="000000" w:themeColor="text1"/>
                <w:sz w:val="24"/>
                <w:szCs w:val="24"/>
              </w:rPr>
            </w:pPr>
            <w:r w:rsidRPr="00867CBA">
              <w:rPr>
                <w:color w:val="000000" w:themeColor="text1"/>
                <w:sz w:val="24"/>
                <w:szCs w:val="24"/>
              </w:rPr>
              <w:t>Cam Brow No 3 Retaining Wall</w:t>
            </w:r>
          </w:p>
        </w:tc>
        <w:tc>
          <w:tcPr>
            <w:tcW w:w="1985" w:type="dxa"/>
          </w:tcPr>
          <w:p w:rsidR="007449C0" w:rsidRPr="009207E4" w:rsidRDefault="00DE5219" w:rsidP="00D5264D">
            <w:pPr>
              <w:rPr>
                <w:color w:val="7030A0"/>
                <w:sz w:val="24"/>
                <w:szCs w:val="24"/>
              </w:rPr>
            </w:pPr>
            <w:r w:rsidRPr="00E92889">
              <w:rPr>
                <w:color w:val="000000" w:themeColor="text1"/>
                <w:sz w:val="24"/>
                <w:szCs w:val="24"/>
              </w:rPr>
              <w:t>Lancaster Rural East, Lancaster</w:t>
            </w:r>
          </w:p>
        </w:tc>
        <w:tc>
          <w:tcPr>
            <w:tcW w:w="12332" w:type="dxa"/>
            <w:vAlign w:val="center"/>
          </w:tcPr>
          <w:p w:rsidR="007449C0" w:rsidRPr="00DA14AD" w:rsidRDefault="00DE5219" w:rsidP="00D5264D">
            <w:pPr>
              <w:jc w:val="both"/>
              <w:rPr>
                <w:sz w:val="24"/>
                <w:szCs w:val="24"/>
              </w:rPr>
            </w:pPr>
            <w:r w:rsidRPr="00DA14AD">
              <w:rPr>
                <w:color w:val="000000" w:themeColor="text1"/>
                <w:sz w:val="24"/>
                <w:szCs w:val="24"/>
              </w:rPr>
              <w:t>Following a preliminary assessment in 2015 this project was originally allocated £59,400 for repairs on this retaining wall. After the project was added into the programme a thorough assessment was carried out to develop the necessary detailed proposals for the project's construction.  This found that the scope of works required are much more substantial than first thought as the assessment revealed that the wall has greatly deteriorated since the initial assessment, and it now requires much more extensive repair works, along with the need for scour protection works in the watercourse which also requires additional budget. If these works are not carried out there is a high risk that the highway will collapse into the watercourse which will restrict or close the highway in that area, it will also mean there will be an increased risk of local flooding due to the obstruction in the water. It is</w:t>
            </w:r>
            <w:r>
              <w:rPr>
                <w:color w:val="000000" w:themeColor="text1"/>
                <w:sz w:val="24"/>
                <w:szCs w:val="24"/>
              </w:rPr>
              <w:t xml:space="preserve"> therefore</w:t>
            </w:r>
            <w:r w:rsidRPr="00DA14AD">
              <w:rPr>
                <w:color w:val="000000" w:themeColor="text1"/>
                <w:sz w:val="24"/>
                <w:szCs w:val="24"/>
              </w:rPr>
              <w:t xml:space="preserve"> proposed that the additional funding required it allocated from the cancellations of Sign Gantry and Carnforth Canal Footbridge projects, and the released monies from the Higher Whitewell Farm project to enable these works to continue.</w:t>
            </w:r>
          </w:p>
        </w:tc>
        <w:tc>
          <w:tcPr>
            <w:tcW w:w="1559" w:type="dxa"/>
            <w:vAlign w:val="center"/>
          </w:tcPr>
          <w:p w:rsidR="007449C0" w:rsidRPr="009207E4" w:rsidRDefault="00DE5219" w:rsidP="00D5264D">
            <w:pPr>
              <w:jc w:val="center"/>
              <w:rPr>
                <w:color w:val="000000" w:themeColor="text1"/>
                <w:sz w:val="24"/>
                <w:szCs w:val="24"/>
              </w:rPr>
            </w:pPr>
            <w:r w:rsidRPr="009207E4">
              <w:rPr>
                <w:color w:val="000000" w:themeColor="text1"/>
                <w:sz w:val="24"/>
                <w:szCs w:val="24"/>
              </w:rPr>
              <w:t>£59,400</w:t>
            </w:r>
          </w:p>
        </w:tc>
        <w:tc>
          <w:tcPr>
            <w:tcW w:w="1418" w:type="dxa"/>
            <w:vAlign w:val="center"/>
          </w:tcPr>
          <w:p w:rsidR="007449C0" w:rsidRPr="009207E4" w:rsidRDefault="00DE5219" w:rsidP="00D5264D">
            <w:pPr>
              <w:jc w:val="center"/>
              <w:rPr>
                <w:color w:val="000000" w:themeColor="text1"/>
                <w:sz w:val="24"/>
                <w:szCs w:val="24"/>
              </w:rPr>
            </w:pPr>
            <w:r w:rsidRPr="009207E4">
              <w:rPr>
                <w:color w:val="000000" w:themeColor="text1"/>
                <w:sz w:val="24"/>
                <w:szCs w:val="24"/>
              </w:rPr>
              <w:t>£105,000</w:t>
            </w:r>
          </w:p>
        </w:tc>
        <w:tc>
          <w:tcPr>
            <w:tcW w:w="1134" w:type="dxa"/>
            <w:vAlign w:val="center"/>
          </w:tcPr>
          <w:p w:rsidR="007449C0" w:rsidRPr="009207E4" w:rsidRDefault="00DE5219" w:rsidP="00D5264D">
            <w:pPr>
              <w:jc w:val="center"/>
              <w:rPr>
                <w:color w:val="000000" w:themeColor="text1"/>
                <w:sz w:val="24"/>
                <w:szCs w:val="24"/>
              </w:rPr>
            </w:pPr>
            <w:r w:rsidRPr="009207E4">
              <w:rPr>
                <w:color w:val="000000" w:themeColor="text1"/>
                <w:sz w:val="24"/>
                <w:szCs w:val="24"/>
              </w:rPr>
              <w:t>£0</w:t>
            </w:r>
          </w:p>
        </w:tc>
        <w:tc>
          <w:tcPr>
            <w:tcW w:w="1701" w:type="dxa"/>
            <w:vAlign w:val="center"/>
          </w:tcPr>
          <w:p w:rsidR="007449C0" w:rsidRPr="009207E4" w:rsidRDefault="00DE5219" w:rsidP="00D5264D">
            <w:pPr>
              <w:jc w:val="center"/>
              <w:rPr>
                <w:color w:val="000000" w:themeColor="text1"/>
                <w:sz w:val="24"/>
                <w:szCs w:val="24"/>
              </w:rPr>
            </w:pPr>
            <w:r w:rsidRPr="009207E4">
              <w:rPr>
                <w:color w:val="000000" w:themeColor="text1"/>
                <w:sz w:val="24"/>
                <w:szCs w:val="24"/>
              </w:rPr>
              <w:t>£164,400</w:t>
            </w:r>
          </w:p>
        </w:tc>
      </w:tr>
      <w:tr w:rsidR="0071370C" w:rsidTr="00D5264D">
        <w:trPr>
          <w:trHeight w:val="348"/>
        </w:trPr>
        <w:tc>
          <w:tcPr>
            <w:tcW w:w="567" w:type="dxa"/>
          </w:tcPr>
          <w:p w:rsidR="007449C0" w:rsidRPr="009207E4" w:rsidRDefault="008377CE" w:rsidP="00D5264D">
            <w:pPr>
              <w:rPr>
                <w:rFonts w:cs="Arial"/>
                <w:color w:val="7030A0"/>
                <w:sz w:val="24"/>
                <w:szCs w:val="24"/>
              </w:rPr>
            </w:pPr>
          </w:p>
        </w:tc>
        <w:tc>
          <w:tcPr>
            <w:tcW w:w="1701" w:type="dxa"/>
          </w:tcPr>
          <w:p w:rsidR="007449C0" w:rsidRPr="009207E4" w:rsidRDefault="008377CE" w:rsidP="00D5264D">
            <w:pPr>
              <w:rPr>
                <w:sz w:val="24"/>
                <w:szCs w:val="24"/>
              </w:rPr>
            </w:pPr>
          </w:p>
        </w:tc>
        <w:tc>
          <w:tcPr>
            <w:tcW w:w="1985" w:type="dxa"/>
          </w:tcPr>
          <w:p w:rsidR="007449C0" w:rsidRPr="00E92889" w:rsidRDefault="008377CE" w:rsidP="00D5264D">
            <w:pPr>
              <w:rPr>
                <w:color w:val="000000" w:themeColor="text1"/>
                <w:sz w:val="24"/>
                <w:szCs w:val="24"/>
              </w:rPr>
            </w:pPr>
          </w:p>
        </w:tc>
        <w:tc>
          <w:tcPr>
            <w:tcW w:w="12332" w:type="dxa"/>
            <w:vAlign w:val="center"/>
          </w:tcPr>
          <w:p w:rsidR="007449C0" w:rsidRPr="009207E4" w:rsidRDefault="00DE5219" w:rsidP="00D5264D">
            <w:pPr>
              <w:jc w:val="right"/>
              <w:rPr>
                <w:color w:val="538135" w:themeColor="accent6" w:themeShade="BF"/>
                <w:sz w:val="24"/>
                <w:szCs w:val="24"/>
              </w:rPr>
            </w:pPr>
            <w:r>
              <w:rPr>
                <w:b/>
                <w:color w:val="000000" w:themeColor="text1"/>
                <w:sz w:val="24"/>
                <w:szCs w:val="24"/>
              </w:rPr>
              <w:t>Revised 2016/17</w:t>
            </w:r>
            <w:r w:rsidRPr="00E309D9">
              <w:rPr>
                <w:b/>
                <w:color w:val="000000" w:themeColor="text1"/>
                <w:sz w:val="24"/>
                <w:szCs w:val="24"/>
              </w:rPr>
              <w:t xml:space="preserve"> New Start Bridges</w:t>
            </w:r>
          </w:p>
        </w:tc>
        <w:tc>
          <w:tcPr>
            <w:tcW w:w="1559" w:type="dxa"/>
            <w:vAlign w:val="center"/>
          </w:tcPr>
          <w:p w:rsidR="007449C0" w:rsidRPr="00867CBA" w:rsidRDefault="00DE5219" w:rsidP="00D5264D">
            <w:pPr>
              <w:jc w:val="center"/>
              <w:rPr>
                <w:b/>
                <w:color w:val="000000" w:themeColor="text1"/>
                <w:sz w:val="24"/>
                <w:szCs w:val="24"/>
              </w:rPr>
            </w:pPr>
            <w:r w:rsidRPr="00867CBA">
              <w:rPr>
                <w:b/>
                <w:color w:val="000000" w:themeColor="text1"/>
                <w:sz w:val="24"/>
                <w:szCs w:val="24"/>
              </w:rPr>
              <w:t>£378,400</w:t>
            </w:r>
          </w:p>
        </w:tc>
        <w:tc>
          <w:tcPr>
            <w:tcW w:w="1418" w:type="dxa"/>
            <w:vAlign w:val="center"/>
          </w:tcPr>
          <w:p w:rsidR="007449C0" w:rsidRPr="00867CBA" w:rsidRDefault="00DE5219" w:rsidP="00D5264D">
            <w:pPr>
              <w:jc w:val="center"/>
              <w:rPr>
                <w:b/>
                <w:color w:val="000000" w:themeColor="text1"/>
                <w:sz w:val="24"/>
                <w:szCs w:val="24"/>
              </w:rPr>
            </w:pPr>
            <w:r w:rsidRPr="00867CBA">
              <w:rPr>
                <w:b/>
                <w:color w:val="000000" w:themeColor="text1"/>
                <w:sz w:val="24"/>
                <w:szCs w:val="24"/>
              </w:rPr>
              <w:t>£105,000</w:t>
            </w:r>
          </w:p>
        </w:tc>
        <w:tc>
          <w:tcPr>
            <w:tcW w:w="1134" w:type="dxa"/>
            <w:vAlign w:val="center"/>
          </w:tcPr>
          <w:p w:rsidR="007449C0" w:rsidRPr="00867CBA" w:rsidRDefault="00DE5219" w:rsidP="00D5264D">
            <w:pPr>
              <w:jc w:val="center"/>
              <w:rPr>
                <w:b/>
                <w:color w:val="000000" w:themeColor="text1"/>
                <w:sz w:val="24"/>
                <w:szCs w:val="24"/>
              </w:rPr>
            </w:pPr>
            <w:r w:rsidRPr="00867CBA">
              <w:rPr>
                <w:b/>
                <w:color w:val="000000" w:themeColor="text1"/>
                <w:sz w:val="24"/>
                <w:szCs w:val="24"/>
              </w:rPr>
              <w:t>£105,000</w:t>
            </w:r>
          </w:p>
        </w:tc>
        <w:tc>
          <w:tcPr>
            <w:tcW w:w="1701" w:type="dxa"/>
            <w:vAlign w:val="center"/>
          </w:tcPr>
          <w:p w:rsidR="007449C0" w:rsidRPr="00867CBA" w:rsidRDefault="00DE5219" w:rsidP="00D5264D">
            <w:pPr>
              <w:jc w:val="center"/>
              <w:rPr>
                <w:b/>
                <w:color w:val="000000" w:themeColor="text1"/>
                <w:sz w:val="24"/>
                <w:szCs w:val="24"/>
              </w:rPr>
            </w:pPr>
            <w:r w:rsidRPr="00867CBA">
              <w:rPr>
                <w:b/>
                <w:color w:val="000000" w:themeColor="text1"/>
                <w:sz w:val="24"/>
                <w:szCs w:val="24"/>
              </w:rPr>
              <w:t>£378,400</w:t>
            </w:r>
          </w:p>
        </w:tc>
      </w:tr>
      <w:tr w:rsidR="0071370C" w:rsidTr="00D5264D">
        <w:trPr>
          <w:trHeight w:val="462"/>
        </w:trPr>
        <w:tc>
          <w:tcPr>
            <w:tcW w:w="567" w:type="dxa"/>
          </w:tcPr>
          <w:p w:rsidR="007449C0" w:rsidRPr="00F13ED0" w:rsidRDefault="008377CE" w:rsidP="00D5264D">
            <w:pPr>
              <w:rPr>
                <w:rFonts w:cs="Arial"/>
                <w:color w:val="7030A0"/>
                <w:sz w:val="24"/>
                <w:szCs w:val="24"/>
              </w:rPr>
            </w:pPr>
          </w:p>
        </w:tc>
        <w:tc>
          <w:tcPr>
            <w:tcW w:w="1701" w:type="dxa"/>
          </w:tcPr>
          <w:p w:rsidR="007449C0" w:rsidRPr="00F13ED0" w:rsidRDefault="008377CE" w:rsidP="00D5264D">
            <w:pPr>
              <w:rPr>
                <w:rFonts w:cs="Arial"/>
                <w:color w:val="7030A0"/>
                <w:sz w:val="24"/>
                <w:szCs w:val="24"/>
              </w:rPr>
            </w:pPr>
          </w:p>
        </w:tc>
        <w:tc>
          <w:tcPr>
            <w:tcW w:w="1985" w:type="dxa"/>
          </w:tcPr>
          <w:p w:rsidR="007449C0" w:rsidRPr="00F13ED0" w:rsidRDefault="008377CE" w:rsidP="00D5264D">
            <w:pPr>
              <w:rPr>
                <w:color w:val="7030A0"/>
                <w:sz w:val="24"/>
                <w:szCs w:val="24"/>
              </w:rPr>
            </w:pPr>
          </w:p>
        </w:tc>
        <w:tc>
          <w:tcPr>
            <w:tcW w:w="12332" w:type="dxa"/>
            <w:vAlign w:val="center"/>
          </w:tcPr>
          <w:p w:rsidR="007449C0" w:rsidRPr="00E309D9" w:rsidRDefault="00DE5219" w:rsidP="00D5264D">
            <w:pPr>
              <w:rPr>
                <w:b/>
                <w:color w:val="000000" w:themeColor="text1"/>
                <w:sz w:val="24"/>
                <w:szCs w:val="24"/>
              </w:rPr>
            </w:pPr>
            <w:r>
              <w:rPr>
                <w:b/>
                <w:color w:val="000000" w:themeColor="text1"/>
                <w:sz w:val="24"/>
                <w:szCs w:val="24"/>
              </w:rPr>
              <w:t>2017/18</w:t>
            </w:r>
            <w:r w:rsidRPr="00E309D9">
              <w:rPr>
                <w:b/>
                <w:color w:val="000000" w:themeColor="text1"/>
                <w:sz w:val="24"/>
                <w:szCs w:val="24"/>
              </w:rPr>
              <w:t xml:space="preserve"> New Start Bridges</w:t>
            </w:r>
          </w:p>
        </w:tc>
        <w:tc>
          <w:tcPr>
            <w:tcW w:w="1559" w:type="dxa"/>
            <w:vAlign w:val="center"/>
          </w:tcPr>
          <w:p w:rsidR="007449C0" w:rsidRDefault="008377CE" w:rsidP="00D5264D">
            <w:pPr>
              <w:jc w:val="center"/>
              <w:rPr>
                <w:b/>
                <w:color w:val="000000" w:themeColor="text1"/>
                <w:sz w:val="24"/>
                <w:szCs w:val="24"/>
              </w:rPr>
            </w:pPr>
          </w:p>
        </w:tc>
        <w:tc>
          <w:tcPr>
            <w:tcW w:w="1418" w:type="dxa"/>
            <w:vAlign w:val="center"/>
          </w:tcPr>
          <w:p w:rsidR="007449C0" w:rsidRDefault="008377CE" w:rsidP="00D5264D">
            <w:pPr>
              <w:jc w:val="center"/>
              <w:rPr>
                <w:b/>
                <w:color w:val="000000" w:themeColor="text1"/>
                <w:sz w:val="24"/>
                <w:szCs w:val="24"/>
              </w:rPr>
            </w:pPr>
          </w:p>
        </w:tc>
        <w:tc>
          <w:tcPr>
            <w:tcW w:w="1134" w:type="dxa"/>
            <w:vAlign w:val="center"/>
          </w:tcPr>
          <w:p w:rsidR="007449C0" w:rsidRDefault="008377CE" w:rsidP="00D5264D">
            <w:pPr>
              <w:jc w:val="center"/>
              <w:rPr>
                <w:b/>
                <w:color w:val="000000" w:themeColor="text1"/>
                <w:sz w:val="24"/>
                <w:szCs w:val="24"/>
              </w:rPr>
            </w:pPr>
          </w:p>
        </w:tc>
        <w:tc>
          <w:tcPr>
            <w:tcW w:w="1701" w:type="dxa"/>
            <w:vAlign w:val="center"/>
          </w:tcPr>
          <w:p w:rsidR="007449C0" w:rsidRDefault="008377CE" w:rsidP="00D5264D">
            <w:pPr>
              <w:jc w:val="center"/>
              <w:rPr>
                <w:b/>
                <w:color w:val="000000" w:themeColor="text1"/>
                <w:sz w:val="24"/>
                <w:szCs w:val="24"/>
              </w:rPr>
            </w:pPr>
          </w:p>
        </w:tc>
      </w:tr>
      <w:tr w:rsidR="0071370C" w:rsidTr="00D5264D">
        <w:trPr>
          <w:trHeight w:val="1866"/>
        </w:trPr>
        <w:tc>
          <w:tcPr>
            <w:tcW w:w="567" w:type="dxa"/>
          </w:tcPr>
          <w:p w:rsidR="007449C0" w:rsidRPr="008214DE" w:rsidRDefault="00DE5219" w:rsidP="00D5264D">
            <w:pPr>
              <w:rPr>
                <w:rFonts w:cs="Arial"/>
                <w:color w:val="000000" w:themeColor="text1"/>
                <w:sz w:val="24"/>
                <w:szCs w:val="24"/>
              </w:rPr>
            </w:pPr>
            <w:r>
              <w:rPr>
                <w:rFonts w:cs="Arial"/>
                <w:color w:val="000000" w:themeColor="text1"/>
                <w:sz w:val="24"/>
                <w:szCs w:val="24"/>
              </w:rPr>
              <w:t>13.</w:t>
            </w:r>
          </w:p>
        </w:tc>
        <w:tc>
          <w:tcPr>
            <w:tcW w:w="1701" w:type="dxa"/>
          </w:tcPr>
          <w:p w:rsidR="007449C0" w:rsidRPr="00244699" w:rsidRDefault="00DE5219" w:rsidP="00D5264D">
            <w:pPr>
              <w:rPr>
                <w:rFonts w:cs="Arial"/>
                <w:color w:val="000000" w:themeColor="text1"/>
                <w:sz w:val="24"/>
                <w:szCs w:val="24"/>
              </w:rPr>
            </w:pPr>
            <w:r w:rsidRPr="00244699">
              <w:rPr>
                <w:rFonts w:cs="Arial"/>
                <w:bCs/>
                <w:color w:val="000000" w:themeColor="text1"/>
                <w:sz w:val="24"/>
                <w:szCs w:val="24"/>
              </w:rPr>
              <w:t>Abingdon Road (Padiham) Principal Bridge Inspection</w:t>
            </w:r>
          </w:p>
        </w:tc>
        <w:tc>
          <w:tcPr>
            <w:tcW w:w="1985" w:type="dxa"/>
          </w:tcPr>
          <w:p w:rsidR="007449C0" w:rsidRPr="00244699" w:rsidRDefault="00DE5219" w:rsidP="00D5264D">
            <w:pPr>
              <w:rPr>
                <w:color w:val="000000" w:themeColor="text1"/>
                <w:sz w:val="24"/>
                <w:szCs w:val="24"/>
              </w:rPr>
            </w:pPr>
            <w:r w:rsidRPr="00244699">
              <w:rPr>
                <w:color w:val="000000" w:themeColor="text1"/>
                <w:sz w:val="24"/>
                <w:szCs w:val="24"/>
              </w:rPr>
              <w:t>Padiham and Burnley West, Burnley</w:t>
            </w:r>
          </w:p>
        </w:tc>
        <w:tc>
          <w:tcPr>
            <w:tcW w:w="12332" w:type="dxa"/>
          </w:tcPr>
          <w:p w:rsidR="007449C0" w:rsidRPr="00C03AA8" w:rsidRDefault="00DE5219" w:rsidP="00D5264D">
            <w:pPr>
              <w:jc w:val="both"/>
              <w:rPr>
                <w:color w:val="000000" w:themeColor="text1"/>
                <w:sz w:val="24"/>
                <w:szCs w:val="24"/>
              </w:rPr>
            </w:pPr>
            <w:r w:rsidRPr="00C03AA8">
              <w:rPr>
                <w:color w:val="000000" w:themeColor="text1"/>
                <w:sz w:val="24"/>
                <w:szCs w:val="24"/>
              </w:rPr>
              <w:t>This project was originally allocated £3,300 for detailed bridge inspection works. However initial inspection works have shown that the Bridge Condition Indicator is classed as good and as such no further works are required at this time.  It is therefore proposed that this project is cancelled and the monies are released back into the programme</w:t>
            </w:r>
          </w:p>
        </w:tc>
        <w:tc>
          <w:tcPr>
            <w:tcW w:w="1559" w:type="dxa"/>
            <w:vAlign w:val="center"/>
          </w:tcPr>
          <w:p w:rsidR="007449C0" w:rsidRPr="00C946F8" w:rsidRDefault="00DE5219" w:rsidP="00D5264D">
            <w:pPr>
              <w:jc w:val="center"/>
              <w:rPr>
                <w:color w:val="000000" w:themeColor="text1"/>
                <w:sz w:val="24"/>
                <w:szCs w:val="24"/>
              </w:rPr>
            </w:pPr>
            <w:r w:rsidRPr="00C946F8">
              <w:rPr>
                <w:color w:val="000000" w:themeColor="text1"/>
                <w:sz w:val="24"/>
                <w:szCs w:val="24"/>
              </w:rPr>
              <w:t>£3,330</w:t>
            </w:r>
          </w:p>
        </w:tc>
        <w:tc>
          <w:tcPr>
            <w:tcW w:w="1418" w:type="dxa"/>
            <w:vAlign w:val="center"/>
          </w:tcPr>
          <w:p w:rsidR="007449C0" w:rsidRPr="00C946F8" w:rsidRDefault="00DE5219" w:rsidP="00D5264D">
            <w:pPr>
              <w:jc w:val="center"/>
              <w:rPr>
                <w:color w:val="000000" w:themeColor="text1"/>
                <w:sz w:val="24"/>
                <w:szCs w:val="24"/>
              </w:rPr>
            </w:pPr>
            <w:r w:rsidRPr="00C946F8">
              <w:rPr>
                <w:color w:val="000000" w:themeColor="text1"/>
                <w:sz w:val="24"/>
                <w:szCs w:val="24"/>
              </w:rPr>
              <w:t>£0</w:t>
            </w:r>
          </w:p>
        </w:tc>
        <w:tc>
          <w:tcPr>
            <w:tcW w:w="1134" w:type="dxa"/>
            <w:vAlign w:val="center"/>
          </w:tcPr>
          <w:p w:rsidR="007449C0" w:rsidRPr="00C946F8" w:rsidRDefault="00DE5219" w:rsidP="00D5264D">
            <w:pPr>
              <w:jc w:val="center"/>
              <w:rPr>
                <w:color w:val="000000" w:themeColor="text1"/>
                <w:sz w:val="24"/>
                <w:szCs w:val="24"/>
              </w:rPr>
            </w:pPr>
            <w:r w:rsidRPr="00C946F8">
              <w:rPr>
                <w:color w:val="000000" w:themeColor="text1"/>
                <w:sz w:val="24"/>
                <w:szCs w:val="24"/>
              </w:rPr>
              <w:t>£3,330</w:t>
            </w:r>
          </w:p>
        </w:tc>
        <w:tc>
          <w:tcPr>
            <w:tcW w:w="1701" w:type="dxa"/>
            <w:vAlign w:val="center"/>
          </w:tcPr>
          <w:p w:rsidR="007449C0" w:rsidRPr="00C946F8" w:rsidRDefault="00DE5219" w:rsidP="00D5264D">
            <w:pPr>
              <w:jc w:val="center"/>
              <w:rPr>
                <w:color w:val="000000" w:themeColor="text1"/>
                <w:sz w:val="24"/>
                <w:szCs w:val="24"/>
              </w:rPr>
            </w:pPr>
            <w:r w:rsidRPr="00C946F8">
              <w:rPr>
                <w:color w:val="000000" w:themeColor="text1"/>
                <w:sz w:val="24"/>
                <w:szCs w:val="24"/>
              </w:rPr>
              <w:t>£0</w:t>
            </w:r>
          </w:p>
        </w:tc>
      </w:tr>
      <w:tr w:rsidR="0071370C" w:rsidTr="00D5264D">
        <w:trPr>
          <w:trHeight w:val="1550"/>
        </w:trPr>
        <w:tc>
          <w:tcPr>
            <w:tcW w:w="567" w:type="dxa"/>
          </w:tcPr>
          <w:p w:rsidR="007449C0" w:rsidRDefault="00DE5219" w:rsidP="00D5264D">
            <w:pPr>
              <w:rPr>
                <w:rFonts w:cs="Arial"/>
                <w:color w:val="000000" w:themeColor="text1"/>
                <w:sz w:val="24"/>
                <w:szCs w:val="24"/>
              </w:rPr>
            </w:pPr>
            <w:r>
              <w:rPr>
                <w:rFonts w:cs="Arial"/>
                <w:color w:val="000000" w:themeColor="text1"/>
                <w:sz w:val="24"/>
                <w:szCs w:val="24"/>
              </w:rPr>
              <w:t>14.</w:t>
            </w:r>
          </w:p>
        </w:tc>
        <w:tc>
          <w:tcPr>
            <w:tcW w:w="1701" w:type="dxa"/>
          </w:tcPr>
          <w:p w:rsidR="007449C0" w:rsidRPr="00244699" w:rsidRDefault="00DE5219" w:rsidP="00D5264D">
            <w:pPr>
              <w:rPr>
                <w:rFonts w:cs="Arial"/>
                <w:bCs/>
                <w:color w:val="000000" w:themeColor="text1"/>
                <w:sz w:val="24"/>
                <w:szCs w:val="24"/>
              </w:rPr>
            </w:pPr>
            <w:r>
              <w:rPr>
                <w:rFonts w:cs="Arial"/>
                <w:bCs/>
                <w:color w:val="000000" w:themeColor="text1"/>
                <w:sz w:val="24"/>
                <w:szCs w:val="24"/>
              </w:rPr>
              <w:t>Haweswater Aqueduct</w:t>
            </w:r>
            <w:r w:rsidRPr="00244699">
              <w:rPr>
                <w:rFonts w:cs="Arial"/>
                <w:bCs/>
                <w:color w:val="000000" w:themeColor="text1"/>
                <w:sz w:val="24"/>
                <w:szCs w:val="24"/>
              </w:rPr>
              <w:t xml:space="preserve"> Principal Bridge Inspection</w:t>
            </w:r>
          </w:p>
        </w:tc>
        <w:tc>
          <w:tcPr>
            <w:tcW w:w="1985" w:type="dxa"/>
          </w:tcPr>
          <w:p w:rsidR="007449C0" w:rsidRPr="00244699" w:rsidRDefault="00DE5219" w:rsidP="00D5264D">
            <w:pPr>
              <w:rPr>
                <w:color w:val="000000" w:themeColor="text1"/>
                <w:sz w:val="24"/>
                <w:szCs w:val="24"/>
              </w:rPr>
            </w:pPr>
            <w:r>
              <w:rPr>
                <w:color w:val="000000" w:themeColor="text1"/>
                <w:sz w:val="24"/>
                <w:szCs w:val="24"/>
              </w:rPr>
              <w:t>Ribble Valley North East, Ribble Valley</w:t>
            </w:r>
          </w:p>
        </w:tc>
        <w:tc>
          <w:tcPr>
            <w:tcW w:w="12332" w:type="dxa"/>
          </w:tcPr>
          <w:p w:rsidR="007449C0" w:rsidRPr="00C03AA8" w:rsidRDefault="00DE5219" w:rsidP="00D5264D">
            <w:pPr>
              <w:jc w:val="both"/>
              <w:rPr>
                <w:color w:val="000000" w:themeColor="text1"/>
                <w:sz w:val="24"/>
                <w:szCs w:val="24"/>
              </w:rPr>
            </w:pPr>
            <w:r w:rsidRPr="00C03AA8">
              <w:rPr>
                <w:color w:val="000000" w:themeColor="text1"/>
                <w:sz w:val="24"/>
                <w:szCs w:val="24"/>
              </w:rPr>
              <w:t>It is proposed to allocate £3,300 to fund this high priority bridge principal inspection project in Whalley. This bridge carries the A59 Whalley-Clitheroe Bypass over the Haweswater Aqueduct and upon initial inspection it has shown that it currently has multiple defects which may indicate stress in the bridge structure. A more detailed inspection is therefore urgently required to assess the defects in more detail, and it is proposed that the additional funding is allocated from the above proposed cancellation.</w:t>
            </w:r>
          </w:p>
        </w:tc>
        <w:tc>
          <w:tcPr>
            <w:tcW w:w="1559" w:type="dxa"/>
            <w:vAlign w:val="center"/>
          </w:tcPr>
          <w:p w:rsidR="007449C0" w:rsidRPr="00C946F8" w:rsidRDefault="00DE5219" w:rsidP="00D5264D">
            <w:pPr>
              <w:jc w:val="center"/>
              <w:rPr>
                <w:color w:val="000000" w:themeColor="text1"/>
                <w:sz w:val="24"/>
                <w:szCs w:val="24"/>
              </w:rPr>
            </w:pPr>
            <w:r w:rsidRPr="00C946F8">
              <w:rPr>
                <w:color w:val="000000" w:themeColor="text1"/>
                <w:sz w:val="24"/>
                <w:szCs w:val="24"/>
              </w:rPr>
              <w:t>£0</w:t>
            </w:r>
          </w:p>
        </w:tc>
        <w:tc>
          <w:tcPr>
            <w:tcW w:w="1418" w:type="dxa"/>
            <w:vAlign w:val="center"/>
          </w:tcPr>
          <w:p w:rsidR="007449C0" w:rsidRPr="00C946F8" w:rsidRDefault="00DE5219" w:rsidP="00D5264D">
            <w:pPr>
              <w:jc w:val="center"/>
              <w:rPr>
                <w:color w:val="000000" w:themeColor="text1"/>
                <w:sz w:val="24"/>
                <w:szCs w:val="24"/>
              </w:rPr>
            </w:pPr>
            <w:r w:rsidRPr="00C946F8">
              <w:rPr>
                <w:color w:val="000000" w:themeColor="text1"/>
                <w:sz w:val="24"/>
                <w:szCs w:val="24"/>
              </w:rPr>
              <w:t>£3,330</w:t>
            </w:r>
          </w:p>
        </w:tc>
        <w:tc>
          <w:tcPr>
            <w:tcW w:w="1134" w:type="dxa"/>
            <w:vAlign w:val="center"/>
          </w:tcPr>
          <w:p w:rsidR="007449C0" w:rsidRPr="00C946F8" w:rsidRDefault="00DE5219" w:rsidP="00D5264D">
            <w:pPr>
              <w:jc w:val="center"/>
              <w:rPr>
                <w:color w:val="000000" w:themeColor="text1"/>
                <w:sz w:val="24"/>
                <w:szCs w:val="24"/>
              </w:rPr>
            </w:pPr>
            <w:r w:rsidRPr="00C946F8">
              <w:rPr>
                <w:color w:val="000000" w:themeColor="text1"/>
                <w:sz w:val="24"/>
                <w:szCs w:val="24"/>
              </w:rPr>
              <w:t>£0</w:t>
            </w:r>
          </w:p>
        </w:tc>
        <w:tc>
          <w:tcPr>
            <w:tcW w:w="1701" w:type="dxa"/>
            <w:vAlign w:val="center"/>
          </w:tcPr>
          <w:p w:rsidR="007449C0" w:rsidRPr="00C946F8" w:rsidRDefault="00DE5219" w:rsidP="00D5264D">
            <w:pPr>
              <w:jc w:val="center"/>
              <w:rPr>
                <w:color w:val="000000" w:themeColor="text1"/>
                <w:sz w:val="24"/>
                <w:szCs w:val="24"/>
              </w:rPr>
            </w:pPr>
            <w:r w:rsidRPr="00C946F8">
              <w:rPr>
                <w:color w:val="000000" w:themeColor="text1"/>
                <w:sz w:val="24"/>
                <w:szCs w:val="24"/>
              </w:rPr>
              <w:t>£3,330</w:t>
            </w:r>
          </w:p>
        </w:tc>
      </w:tr>
      <w:tr w:rsidR="0071370C" w:rsidTr="00D5264D">
        <w:trPr>
          <w:trHeight w:val="382"/>
        </w:trPr>
        <w:tc>
          <w:tcPr>
            <w:tcW w:w="567" w:type="dxa"/>
          </w:tcPr>
          <w:p w:rsidR="007449C0" w:rsidRDefault="008377CE" w:rsidP="00D5264D">
            <w:pPr>
              <w:rPr>
                <w:rFonts w:cs="Arial"/>
                <w:color w:val="7030A0"/>
                <w:sz w:val="24"/>
                <w:szCs w:val="24"/>
              </w:rPr>
            </w:pPr>
          </w:p>
        </w:tc>
        <w:tc>
          <w:tcPr>
            <w:tcW w:w="1701" w:type="dxa"/>
          </w:tcPr>
          <w:p w:rsidR="007449C0" w:rsidRPr="008214DE" w:rsidRDefault="008377CE" w:rsidP="00D5264D">
            <w:pPr>
              <w:rPr>
                <w:rFonts w:ascii="Arial" w:hAnsi="Arial" w:cs="Arial"/>
                <w:b/>
                <w:bCs/>
                <w:color w:val="777777"/>
                <w:sz w:val="23"/>
                <w:szCs w:val="23"/>
              </w:rPr>
            </w:pPr>
          </w:p>
        </w:tc>
        <w:tc>
          <w:tcPr>
            <w:tcW w:w="1985" w:type="dxa"/>
          </w:tcPr>
          <w:p w:rsidR="007449C0" w:rsidRDefault="008377CE" w:rsidP="00D5264D">
            <w:pPr>
              <w:rPr>
                <w:color w:val="7030A0"/>
                <w:sz w:val="24"/>
                <w:szCs w:val="24"/>
              </w:rPr>
            </w:pPr>
          </w:p>
        </w:tc>
        <w:tc>
          <w:tcPr>
            <w:tcW w:w="12332" w:type="dxa"/>
            <w:vAlign w:val="center"/>
          </w:tcPr>
          <w:p w:rsidR="007449C0" w:rsidRPr="00E309D9" w:rsidRDefault="00DE5219" w:rsidP="00D5264D">
            <w:pPr>
              <w:jc w:val="right"/>
              <w:rPr>
                <w:b/>
                <w:color w:val="000000" w:themeColor="text1"/>
                <w:sz w:val="24"/>
                <w:szCs w:val="24"/>
              </w:rPr>
            </w:pPr>
            <w:r>
              <w:rPr>
                <w:b/>
                <w:color w:val="000000" w:themeColor="text1"/>
                <w:sz w:val="24"/>
                <w:szCs w:val="24"/>
              </w:rPr>
              <w:t>Revised 2017/18</w:t>
            </w:r>
            <w:r w:rsidRPr="00E309D9">
              <w:rPr>
                <w:b/>
                <w:color w:val="000000" w:themeColor="text1"/>
                <w:sz w:val="24"/>
                <w:szCs w:val="24"/>
              </w:rPr>
              <w:t xml:space="preserve"> New Start Bridges</w:t>
            </w:r>
          </w:p>
        </w:tc>
        <w:tc>
          <w:tcPr>
            <w:tcW w:w="1559" w:type="dxa"/>
            <w:vAlign w:val="center"/>
          </w:tcPr>
          <w:p w:rsidR="007449C0" w:rsidRPr="00624E00" w:rsidRDefault="00DE5219" w:rsidP="00D5264D">
            <w:pPr>
              <w:jc w:val="center"/>
              <w:rPr>
                <w:b/>
                <w:color w:val="000000" w:themeColor="text1"/>
                <w:sz w:val="24"/>
                <w:szCs w:val="24"/>
              </w:rPr>
            </w:pPr>
            <w:r w:rsidRPr="00624E00">
              <w:rPr>
                <w:b/>
                <w:color w:val="000000" w:themeColor="text1"/>
                <w:sz w:val="24"/>
                <w:szCs w:val="24"/>
              </w:rPr>
              <w:t>£3,330</w:t>
            </w:r>
          </w:p>
        </w:tc>
        <w:tc>
          <w:tcPr>
            <w:tcW w:w="1418" w:type="dxa"/>
            <w:vAlign w:val="center"/>
          </w:tcPr>
          <w:p w:rsidR="007449C0" w:rsidRPr="001E7404" w:rsidRDefault="00DE5219" w:rsidP="00D5264D">
            <w:pPr>
              <w:jc w:val="center"/>
              <w:rPr>
                <w:b/>
                <w:color w:val="000000" w:themeColor="text1"/>
                <w:sz w:val="24"/>
                <w:szCs w:val="24"/>
              </w:rPr>
            </w:pPr>
            <w:r w:rsidRPr="001E7404">
              <w:rPr>
                <w:b/>
                <w:color w:val="000000" w:themeColor="text1"/>
                <w:sz w:val="24"/>
                <w:szCs w:val="24"/>
              </w:rPr>
              <w:t>£3,330</w:t>
            </w:r>
          </w:p>
        </w:tc>
        <w:tc>
          <w:tcPr>
            <w:tcW w:w="1134" w:type="dxa"/>
            <w:vAlign w:val="center"/>
          </w:tcPr>
          <w:p w:rsidR="007449C0" w:rsidRPr="001E7404" w:rsidRDefault="00DE5219" w:rsidP="00D5264D">
            <w:pPr>
              <w:jc w:val="center"/>
              <w:rPr>
                <w:b/>
                <w:color w:val="000000" w:themeColor="text1"/>
                <w:sz w:val="24"/>
                <w:szCs w:val="24"/>
              </w:rPr>
            </w:pPr>
            <w:r w:rsidRPr="001E7404">
              <w:rPr>
                <w:b/>
                <w:color w:val="000000" w:themeColor="text1"/>
                <w:sz w:val="24"/>
                <w:szCs w:val="24"/>
              </w:rPr>
              <w:t>£3,330</w:t>
            </w:r>
          </w:p>
        </w:tc>
        <w:tc>
          <w:tcPr>
            <w:tcW w:w="1701" w:type="dxa"/>
            <w:vAlign w:val="center"/>
          </w:tcPr>
          <w:p w:rsidR="007449C0" w:rsidRPr="001E7404" w:rsidRDefault="00DE5219" w:rsidP="00D5264D">
            <w:pPr>
              <w:jc w:val="center"/>
              <w:rPr>
                <w:b/>
                <w:color w:val="000000" w:themeColor="text1"/>
                <w:sz w:val="24"/>
                <w:szCs w:val="24"/>
              </w:rPr>
            </w:pPr>
            <w:r w:rsidRPr="001E7404">
              <w:rPr>
                <w:b/>
                <w:color w:val="000000" w:themeColor="text1"/>
                <w:sz w:val="24"/>
                <w:szCs w:val="24"/>
              </w:rPr>
              <w:t>£3,330</w:t>
            </w:r>
          </w:p>
        </w:tc>
      </w:tr>
      <w:tr w:rsidR="0071370C" w:rsidTr="00D5264D">
        <w:trPr>
          <w:trHeight w:val="462"/>
        </w:trPr>
        <w:tc>
          <w:tcPr>
            <w:tcW w:w="567" w:type="dxa"/>
          </w:tcPr>
          <w:p w:rsidR="007449C0" w:rsidRDefault="008377CE" w:rsidP="00D5264D">
            <w:pPr>
              <w:rPr>
                <w:rFonts w:cs="Arial"/>
                <w:color w:val="7030A0"/>
                <w:sz w:val="24"/>
                <w:szCs w:val="24"/>
              </w:rPr>
            </w:pPr>
          </w:p>
        </w:tc>
        <w:tc>
          <w:tcPr>
            <w:tcW w:w="1701" w:type="dxa"/>
          </w:tcPr>
          <w:p w:rsidR="007449C0" w:rsidRPr="008214DE" w:rsidRDefault="008377CE" w:rsidP="00D5264D">
            <w:pPr>
              <w:rPr>
                <w:rFonts w:ascii="Arial" w:hAnsi="Arial" w:cs="Arial"/>
                <w:b/>
                <w:bCs/>
                <w:color w:val="777777"/>
                <w:sz w:val="23"/>
                <w:szCs w:val="23"/>
              </w:rPr>
            </w:pPr>
          </w:p>
        </w:tc>
        <w:tc>
          <w:tcPr>
            <w:tcW w:w="1985" w:type="dxa"/>
          </w:tcPr>
          <w:p w:rsidR="007449C0" w:rsidRDefault="008377CE" w:rsidP="00D5264D">
            <w:pPr>
              <w:rPr>
                <w:color w:val="7030A0"/>
                <w:sz w:val="24"/>
                <w:szCs w:val="24"/>
              </w:rPr>
            </w:pPr>
          </w:p>
        </w:tc>
        <w:tc>
          <w:tcPr>
            <w:tcW w:w="12332" w:type="dxa"/>
            <w:vAlign w:val="center"/>
          </w:tcPr>
          <w:p w:rsidR="007449C0" w:rsidRPr="00E309D9" w:rsidRDefault="00DE5219" w:rsidP="00D5264D">
            <w:pPr>
              <w:rPr>
                <w:b/>
                <w:color w:val="000000" w:themeColor="text1"/>
                <w:sz w:val="24"/>
                <w:szCs w:val="24"/>
              </w:rPr>
            </w:pPr>
            <w:r>
              <w:rPr>
                <w:b/>
                <w:color w:val="000000" w:themeColor="text1"/>
                <w:sz w:val="24"/>
                <w:szCs w:val="24"/>
              </w:rPr>
              <w:t>2017/18 New Start Pothole Action Fund</w:t>
            </w:r>
          </w:p>
        </w:tc>
        <w:tc>
          <w:tcPr>
            <w:tcW w:w="1559" w:type="dxa"/>
            <w:vAlign w:val="center"/>
          </w:tcPr>
          <w:p w:rsidR="007449C0" w:rsidRDefault="008377CE" w:rsidP="00D5264D">
            <w:pPr>
              <w:jc w:val="center"/>
              <w:rPr>
                <w:b/>
                <w:color w:val="000000" w:themeColor="text1"/>
                <w:sz w:val="24"/>
                <w:szCs w:val="24"/>
              </w:rPr>
            </w:pPr>
          </w:p>
        </w:tc>
        <w:tc>
          <w:tcPr>
            <w:tcW w:w="1418" w:type="dxa"/>
            <w:vAlign w:val="center"/>
          </w:tcPr>
          <w:p w:rsidR="007449C0" w:rsidRDefault="008377CE" w:rsidP="00D5264D">
            <w:pPr>
              <w:jc w:val="center"/>
              <w:rPr>
                <w:b/>
                <w:color w:val="000000" w:themeColor="text1"/>
                <w:sz w:val="24"/>
                <w:szCs w:val="24"/>
              </w:rPr>
            </w:pPr>
          </w:p>
        </w:tc>
        <w:tc>
          <w:tcPr>
            <w:tcW w:w="1134" w:type="dxa"/>
            <w:vAlign w:val="center"/>
          </w:tcPr>
          <w:p w:rsidR="007449C0" w:rsidRDefault="008377CE" w:rsidP="00D5264D">
            <w:pPr>
              <w:jc w:val="center"/>
              <w:rPr>
                <w:b/>
                <w:color w:val="000000" w:themeColor="text1"/>
                <w:sz w:val="24"/>
                <w:szCs w:val="24"/>
              </w:rPr>
            </w:pPr>
          </w:p>
        </w:tc>
        <w:tc>
          <w:tcPr>
            <w:tcW w:w="1701" w:type="dxa"/>
            <w:vAlign w:val="center"/>
          </w:tcPr>
          <w:p w:rsidR="007449C0" w:rsidRDefault="008377CE" w:rsidP="00D5264D">
            <w:pPr>
              <w:jc w:val="center"/>
              <w:rPr>
                <w:b/>
                <w:color w:val="000000" w:themeColor="text1"/>
                <w:sz w:val="24"/>
                <w:szCs w:val="24"/>
              </w:rPr>
            </w:pPr>
          </w:p>
        </w:tc>
      </w:tr>
      <w:tr w:rsidR="0071370C" w:rsidTr="00D5264D">
        <w:trPr>
          <w:trHeight w:val="3910"/>
        </w:trPr>
        <w:tc>
          <w:tcPr>
            <w:tcW w:w="567" w:type="dxa"/>
          </w:tcPr>
          <w:p w:rsidR="007449C0" w:rsidRPr="00867CBA" w:rsidRDefault="00DE5219" w:rsidP="00D5264D">
            <w:pPr>
              <w:rPr>
                <w:rFonts w:cs="Arial"/>
                <w:color w:val="000000" w:themeColor="text1"/>
                <w:sz w:val="24"/>
                <w:szCs w:val="24"/>
              </w:rPr>
            </w:pPr>
            <w:r>
              <w:rPr>
                <w:rFonts w:cs="Arial"/>
                <w:color w:val="000000" w:themeColor="text1"/>
                <w:sz w:val="24"/>
                <w:szCs w:val="24"/>
              </w:rPr>
              <w:t>15</w:t>
            </w:r>
            <w:r w:rsidRPr="00867CBA">
              <w:rPr>
                <w:rFonts w:cs="Arial"/>
                <w:color w:val="000000" w:themeColor="text1"/>
                <w:sz w:val="24"/>
                <w:szCs w:val="24"/>
              </w:rPr>
              <w:t>.</w:t>
            </w:r>
          </w:p>
        </w:tc>
        <w:tc>
          <w:tcPr>
            <w:tcW w:w="1701" w:type="dxa"/>
          </w:tcPr>
          <w:p w:rsidR="007449C0" w:rsidRPr="00867CBA" w:rsidRDefault="00DE5219" w:rsidP="00D5264D">
            <w:pPr>
              <w:rPr>
                <w:rFonts w:ascii="Arial" w:hAnsi="Arial" w:cs="Arial"/>
                <w:b/>
                <w:bCs/>
                <w:color w:val="000000" w:themeColor="text1"/>
                <w:sz w:val="23"/>
                <w:szCs w:val="23"/>
              </w:rPr>
            </w:pPr>
            <w:r w:rsidRPr="00867CBA">
              <w:rPr>
                <w:rFonts w:cs="Arial"/>
                <w:color w:val="000000" w:themeColor="text1"/>
                <w:sz w:val="24"/>
                <w:szCs w:val="24"/>
              </w:rPr>
              <w:t>Various as described in Appendix B</w:t>
            </w:r>
          </w:p>
        </w:tc>
        <w:tc>
          <w:tcPr>
            <w:tcW w:w="1985" w:type="dxa"/>
          </w:tcPr>
          <w:p w:rsidR="007449C0" w:rsidRPr="00417BDB" w:rsidRDefault="00DE5219" w:rsidP="00D5264D">
            <w:pPr>
              <w:rPr>
                <w:color w:val="7030A0"/>
                <w:sz w:val="24"/>
                <w:szCs w:val="24"/>
              </w:rPr>
            </w:pPr>
            <w:r w:rsidRPr="00417BDB">
              <w:rPr>
                <w:rFonts w:cs="Arial"/>
                <w:color w:val="000000" w:themeColor="text1"/>
                <w:sz w:val="24"/>
                <w:szCs w:val="24"/>
              </w:rPr>
              <w:t>Various as described in Appendix B</w:t>
            </w:r>
          </w:p>
        </w:tc>
        <w:tc>
          <w:tcPr>
            <w:tcW w:w="12332" w:type="dxa"/>
          </w:tcPr>
          <w:p w:rsidR="007449C0" w:rsidRDefault="00DE5219" w:rsidP="00D5264D">
            <w:pPr>
              <w:jc w:val="both"/>
              <w:rPr>
                <w:rFonts w:cs="Arial"/>
                <w:sz w:val="24"/>
                <w:szCs w:val="24"/>
              </w:rPr>
            </w:pPr>
            <w:r w:rsidRPr="001729B0">
              <w:rPr>
                <w:rFonts w:cs="Arial"/>
                <w:sz w:val="24"/>
                <w:szCs w:val="24"/>
              </w:rPr>
              <w:t xml:space="preserve">This programme was developed in line with the use </w:t>
            </w:r>
            <w:r>
              <w:rPr>
                <w:rFonts w:cs="Arial"/>
                <w:sz w:val="24"/>
                <w:szCs w:val="24"/>
              </w:rPr>
              <w:t xml:space="preserve">of </w:t>
            </w:r>
            <w:r w:rsidRPr="001729B0">
              <w:rPr>
                <w:rFonts w:cs="Arial"/>
                <w:sz w:val="24"/>
                <w:szCs w:val="24"/>
              </w:rPr>
              <w:t>objective data to prioritise permanent pothole repairs across Lancashire on sections of roads in a condition which currently require the most regular visits to keep them safe and serviceable</w:t>
            </w:r>
            <w:r>
              <w:rPr>
                <w:rFonts w:cs="Arial"/>
                <w:sz w:val="24"/>
                <w:szCs w:val="24"/>
              </w:rPr>
              <w:t>.</w:t>
            </w:r>
            <w:r w:rsidRPr="001729B0">
              <w:rPr>
                <w:rFonts w:cs="Arial"/>
                <w:sz w:val="24"/>
                <w:szCs w:val="24"/>
              </w:rPr>
              <w:t xml:space="preserve"> </w:t>
            </w:r>
            <w:r>
              <w:rPr>
                <w:rFonts w:cs="Arial"/>
                <w:sz w:val="24"/>
                <w:szCs w:val="24"/>
              </w:rPr>
              <w:t>Projects</w:t>
            </w:r>
            <w:r w:rsidRPr="001729B0">
              <w:rPr>
                <w:rFonts w:cs="Arial"/>
                <w:sz w:val="24"/>
                <w:szCs w:val="24"/>
              </w:rPr>
              <w:t xml:space="preserve"> </w:t>
            </w:r>
            <w:r>
              <w:rPr>
                <w:rFonts w:cs="Arial"/>
                <w:sz w:val="24"/>
                <w:szCs w:val="24"/>
              </w:rPr>
              <w:t xml:space="preserve">were </w:t>
            </w:r>
            <w:r w:rsidRPr="001729B0">
              <w:rPr>
                <w:rFonts w:cs="Arial"/>
                <w:sz w:val="24"/>
                <w:szCs w:val="24"/>
              </w:rPr>
              <w:t xml:space="preserve">ranked on a countywide rather than district basis. </w:t>
            </w:r>
            <w:r>
              <w:rPr>
                <w:rFonts w:cs="Arial"/>
                <w:sz w:val="24"/>
                <w:szCs w:val="24"/>
              </w:rPr>
              <w:t>This approach had</w:t>
            </w:r>
            <w:r w:rsidRPr="001729B0">
              <w:rPr>
                <w:rFonts w:cs="Arial"/>
                <w:sz w:val="24"/>
                <w:szCs w:val="24"/>
              </w:rPr>
              <w:t xml:space="preserve"> two positive outcomes. Firstly, asset management principles </w:t>
            </w:r>
            <w:r>
              <w:rPr>
                <w:rFonts w:cs="Arial"/>
                <w:sz w:val="24"/>
                <w:szCs w:val="24"/>
              </w:rPr>
              <w:t xml:space="preserve">were </w:t>
            </w:r>
            <w:r w:rsidRPr="001729B0">
              <w:rPr>
                <w:rFonts w:cs="Arial"/>
                <w:sz w:val="24"/>
                <w:szCs w:val="24"/>
              </w:rPr>
              <w:t xml:space="preserve">applied In accordance with the Highways Maintenance Efficiency Programme by proactively identifying and carrying out permanent repairs and secondly the maintenance liability and costs incurred by repeated visits to known failing sites </w:t>
            </w:r>
            <w:r>
              <w:rPr>
                <w:rFonts w:cs="Arial"/>
                <w:sz w:val="24"/>
                <w:szCs w:val="24"/>
              </w:rPr>
              <w:t>has been</w:t>
            </w:r>
            <w:r w:rsidRPr="001729B0">
              <w:rPr>
                <w:rFonts w:cs="Arial"/>
                <w:sz w:val="24"/>
                <w:szCs w:val="24"/>
              </w:rPr>
              <w:t xml:space="preserve"> reduced. </w:t>
            </w:r>
          </w:p>
          <w:p w:rsidR="007449C0" w:rsidRDefault="008377CE" w:rsidP="00D5264D">
            <w:pPr>
              <w:jc w:val="both"/>
              <w:rPr>
                <w:rFonts w:cs="Arial"/>
                <w:sz w:val="24"/>
                <w:szCs w:val="24"/>
              </w:rPr>
            </w:pPr>
          </w:p>
          <w:p w:rsidR="007449C0" w:rsidRPr="002E016F" w:rsidRDefault="00DE5219" w:rsidP="00D5264D">
            <w:pPr>
              <w:jc w:val="both"/>
              <w:rPr>
                <w:sz w:val="24"/>
                <w:szCs w:val="24"/>
              </w:rPr>
            </w:pPr>
            <w:r w:rsidRPr="001729B0">
              <w:rPr>
                <w:sz w:val="24"/>
                <w:szCs w:val="24"/>
              </w:rPr>
              <w:t xml:space="preserve">The programming of these projects has realised a number of efficiencies that will result in an underspend of £374,440.88. It is therefore proposed that the reserve projects from the programme to that value are delivered in 2017/18. Visits to these locations to undertake repairs are </w:t>
            </w:r>
            <w:r>
              <w:rPr>
                <w:sz w:val="24"/>
                <w:szCs w:val="24"/>
              </w:rPr>
              <w:t>currently r</w:t>
            </w:r>
            <w:r w:rsidRPr="001729B0">
              <w:rPr>
                <w:sz w:val="24"/>
                <w:szCs w:val="24"/>
              </w:rPr>
              <w:t>equired at a</w:t>
            </w:r>
            <w:r>
              <w:rPr>
                <w:sz w:val="24"/>
                <w:szCs w:val="24"/>
              </w:rPr>
              <w:t>n average</w:t>
            </w:r>
            <w:r w:rsidRPr="001729B0">
              <w:rPr>
                <w:sz w:val="24"/>
                <w:szCs w:val="24"/>
              </w:rPr>
              <w:t xml:space="preserve"> rate of on</w:t>
            </w:r>
            <w:r>
              <w:rPr>
                <w:sz w:val="24"/>
                <w:szCs w:val="24"/>
              </w:rPr>
              <w:t>c</w:t>
            </w:r>
            <w:r w:rsidRPr="001729B0">
              <w:rPr>
                <w:sz w:val="24"/>
                <w:szCs w:val="24"/>
              </w:rPr>
              <w:t xml:space="preserve">e every 4.8 months. </w:t>
            </w:r>
            <w:r w:rsidRPr="001729B0">
              <w:rPr>
                <w:rFonts w:cs="Arial"/>
                <w:sz w:val="24"/>
                <w:szCs w:val="24"/>
              </w:rPr>
              <w:t>The proposed treatments include permanent repairs including patching, machine patching, surface dressing and resurfacing depending on the nature of the problem.</w:t>
            </w:r>
            <w:r>
              <w:rPr>
                <w:rFonts w:cs="Arial"/>
                <w:sz w:val="24"/>
                <w:szCs w:val="24"/>
              </w:rPr>
              <w:t xml:space="preserve"> </w:t>
            </w:r>
            <w:r w:rsidRPr="001729B0">
              <w:rPr>
                <w:sz w:val="24"/>
                <w:szCs w:val="24"/>
              </w:rPr>
              <w:t>The proposed reserve projects that can now be funded are detailed at Appendix B.</w:t>
            </w:r>
          </w:p>
        </w:tc>
        <w:tc>
          <w:tcPr>
            <w:tcW w:w="1559" w:type="dxa"/>
            <w:vAlign w:val="center"/>
          </w:tcPr>
          <w:p w:rsidR="007449C0" w:rsidRPr="00867CBA" w:rsidRDefault="00DE5219" w:rsidP="00D5264D">
            <w:pPr>
              <w:jc w:val="center"/>
              <w:rPr>
                <w:color w:val="000000" w:themeColor="text1"/>
                <w:sz w:val="24"/>
                <w:szCs w:val="24"/>
              </w:rPr>
            </w:pPr>
            <w:r w:rsidRPr="00867CBA">
              <w:rPr>
                <w:color w:val="000000" w:themeColor="text1"/>
                <w:sz w:val="24"/>
                <w:szCs w:val="24"/>
              </w:rPr>
              <w:t>£374,440.88</w:t>
            </w:r>
          </w:p>
        </w:tc>
        <w:tc>
          <w:tcPr>
            <w:tcW w:w="1418" w:type="dxa"/>
            <w:vAlign w:val="center"/>
          </w:tcPr>
          <w:p w:rsidR="007449C0" w:rsidRPr="00867CBA" w:rsidRDefault="00DE5219" w:rsidP="00D5264D">
            <w:pPr>
              <w:jc w:val="center"/>
              <w:rPr>
                <w:color w:val="000000" w:themeColor="text1"/>
                <w:sz w:val="24"/>
                <w:szCs w:val="24"/>
              </w:rPr>
            </w:pPr>
            <w:r w:rsidRPr="00867CBA">
              <w:rPr>
                <w:color w:val="000000" w:themeColor="text1"/>
                <w:sz w:val="24"/>
                <w:szCs w:val="24"/>
              </w:rPr>
              <w:t>£0</w:t>
            </w:r>
          </w:p>
        </w:tc>
        <w:tc>
          <w:tcPr>
            <w:tcW w:w="1134" w:type="dxa"/>
            <w:vAlign w:val="center"/>
          </w:tcPr>
          <w:p w:rsidR="007449C0" w:rsidRPr="00867CBA" w:rsidRDefault="00DE5219" w:rsidP="00D5264D">
            <w:pPr>
              <w:jc w:val="center"/>
              <w:rPr>
                <w:color w:val="000000" w:themeColor="text1"/>
                <w:sz w:val="24"/>
                <w:szCs w:val="24"/>
              </w:rPr>
            </w:pPr>
            <w:r w:rsidRPr="00867CBA">
              <w:rPr>
                <w:color w:val="000000" w:themeColor="text1"/>
                <w:sz w:val="24"/>
                <w:szCs w:val="24"/>
              </w:rPr>
              <w:t>£0</w:t>
            </w:r>
          </w:p>
        </w:tc>
        <w:tc>
          <w:tcPr>
            <w:tcW w:w="1701" w:type="dxa"/>
            <w:vAlign w:val="center"/>
          </w:tcPr>
          <w:p w:rsidR="007449C0" w:rsidRPr="00867CBA" w:rsidRDefault="00DE5219" w:rsidP="00D5264D">
            <w:pPr>
              <w:jc w:val="center"/>
              <w:rPr>
                <w:color w:val="000000" w:themeColor="text1"/>
                <w:sz w:val="24"/>
                <w:szCs w:val="24"/>
              </w:rPr>
            </w:pPr>
            <w:r w:rsidRPr="00867CBA">
              <w:rPr>
                <w:color w:val="000000" w:themeColor="text1"/>
                <w:sz w:val="24"/>
                <w:szCs w:val="24"/>
              </w:rPr>
              <w:t>£374,440.29</w:t>
            </w:r>
          </w:p>
        </w:tc>
      </w:tr>
      <w:tr w:rsidR="0071370C" w:rsidTr="00D5264D">
        <w:trPr>
          <w:trHeight w:val="462"/>
        </w:trPr>
        <w:tc>
          <w:tcPr>
            <w:tcW w:w="567" w:type="dxa"/>
          </w:tcPr>
          <w:p w:rsidR="007449C0" w:rsidRDefault="008377CE" w:rsidP="00D5264D">
            <w:pPr>
              <w:rPr>
                <w:rFonts w:cs="Arial"/>
                <w:color w:val="7030A0"/>
                <w:sz w:val="24"/>
                <w:szCs w:val="24"/>
              </w:rPr>
            </w:pPr>
          </w:p>
        </w:tc>
        <w:tc>
          <w:tcPr>
            <w:tcW w:w="1701" w:type="dxa"/>
          </w:tcPr>
          <w:p w:rsidR="007449C0" w:rsidRPr="008214DE" w:rsidRDefault="008377CE" w:rsidP="00D5264D">
            <w:pPr>
              <w:rPr>
                <w:rFonts w:ascii="Arial" w:hAnsi="Arial" w:cs="Arial"/>
                <w:b/>
                <w:bCs/>
                <w:color w:val="777777"/>
                <w:sz w:val="23"/>
                <w:szCs w:val="23"/>
              </w:rPr>
            </w:pPr>
          </w:p>
        </w:tc>
        <w:tc>
          <w:tcPr>
            <w:tcW w:w="1985" w:type="dxa"/>
          </w:tcPr>
          <w:p w:rsidR="007449C0" w:rsidRDefault="008377CE" w:rsidP="00D5264D">
            <w:pPr>
              <w:rPr>
                <w:color w:val="7030A0"/>
                <w:sz w:val="24"/>
                <w:szCs w:val="24"/>
              </w:rPr>
            </w:pPr>
          </w:p>
        </w:tc>
        <w:tc>
          <w:tcPr>
            <w:tcW w:w="12332" w:type="dxa"/>
            <w:vAlign w:val="center"/>
          </w:tcPr>
          <w:p w:rsidR="007449C0" w:rsidRPr="00E309D9" w:rsidRDefault="00DE5219" w:rsidP="00D5264D">
            <w:pPr>
              <w:jc w:val="right"/>
              <w:rPr>
                <w:b/>
                <w:color w:val="000000" w:themeColor="text1"/>
                <w:sz w:val="24"/>
                <w:szCs w:val="24"/>
              </w:rPr>
            </w:pPr>
            <w:r>
              <w:rPr>
                <w:b/>
                <w:color w:val="000000" w:themeColor="text1"/>
                <w:sz w:val="24"/>
                <w:szCs w:val="24"/>
              </w:rPr>
              <w:t>Revised 2017/18 New Start Pothole Action Fund</w:t>
            </w:r>
          </w:p>
        </w:tc>
        <w:tc>
          <w:tcPr>
            <w:tcW w:w="1559" w:type="dxa"/>
            <w:vAlign w:val="center"/>
          </w:tcPr>
          <w:p w:rsidR="007449C0" w:rsidRPr="00867CBA" w:rsidRDefault="00DE5219" w:rsidP="00D5264D">
            <w:pPr>
              <w:jc w:val="center"/>
              <w:rPr>
                <w:b/>
                <w:color w:val="000000" w:themeColor="text1"/>
                <w:sz w:val="24"/>
                <w:szCs w:val="24"/>
              </w:rPr>
            </w:pPr>
            <w:r w:rsidRPr="00867CBA">
              <w:rPr>
                <w:b/>
                <w:color w:val="000000" w:themeColor="text1"/>
                <w:sz w:val="24"/>
                <w:szCs w:val="24"/>
              </w:rPr>
              <w:t>£374,440.88</w:t>
            </w:r>
          </w:p>
        </w:tc>
        <w:tc>
          <w:tcPr>
            <w:tcW w:w="1418" w:type="dxa"/>
            <w:vAlign w:val="center"/>
          </w:tcPr>
          <w:p w:rsidR="007449C0" w:rsidRPr="00C8778E" w:rsidRDefault="00DE5219" w:rsidP="00D5264D">
            <w:pPr>
              <w:jc w:val="center"/>
              <w:rPr>
                <w:b/>
                <w:color w:val="000000" w:themeColor="text1"/>
                <w:sz w:val="24"/>
                <w:szCs w:val="24"/>
              </w:rPr>
            </w:pPr>
            <w:r w:rsidRPr="00C8778E">
              <w:rPr>
                <w:b/>
                <w:color w:val="000000" w:themeColor="text1"/>
                <w:sz w:val="24"/>
                <w:szCs w:val="24"/>
              </w:rPr>
              <w:t>£0</w:t>
            </w:r>
          </w:p>
        </w:tc>
        <w:tc>
          <w:tcPr>
            <w:tcW w:w="1134" w:type="dxa"/>
            <w:vAlign w:val="center"/>
          </w:tcPr>
          <w:p w:rsidR="007449C0" w:rsidRPr="00C8778E" w:rsidRDefault="00DE5219" w:rsidP="00D5264D">
            <w:pPr>
              <w:jc w:val="center"/>
              <w:rPr>
                <w:b/>
                <w:color w:val="000000" w:themeColor="text1"/>
                <w:sz w:val="24"/>
                <w:szCs w:val="24"/>
              </w:rPr>
            </w:pPr>
            <w:r w:rsidRPr="00C8778E">
              <w:rPr>
                <w:b/>
                <w:color w:val="000000" w:themeColor="text1"/>
                <w:sz w:val="24"/>
                <w:szCs w:val="24"/>
              </w:rPr>
              <w:t>£0</w:t>
            </w:r>
          </w:p>
        </w:tc>
        <w:tc>
          <w:tcPr>
            <w:tcW w:w="1701" w:type="dxa"/>
            <w:vAlign w:val="center"/>
          </w:tcPr>
          <w:p w:rsidR="007449C0" w:rsidRPr="00C8778E" w:rsidRDefault="00DE5219" w:rsidP="00D5264D">
            <w:pPr>
              <w:jc w:val="center"/>
              <w:rPr>
                <w:b/>
                <w:color w:val="000000" w:themeColor="text1"/>
                <w:sz w:val="24"/>
                <w:szCs w:val="24"/>
              </w:rPr>
            </w:pPr>
            <w:r w:rsidRPr="00C8778E">
              <w:rPr>
                <w:b/>
                <w:color w:val="000000" w:themeColor="text1"/>
                <w:sz w:val="24"/>
                <w:szCs w:val="24"/>
              </w:rPr>
              <w:t>£374,440.29</w:t>
            </w:r>
          </w:p>
        </w:tc>
        <w:bookmarkStart w:id="0" w:name="_GoBack"/>
        <w:bookmarkEnd w:id="0"/>
      </w:tr>
    </w:tbl>
    <w:p w:rsidR="00924629" w:rsidRPr="008377CE" w:rsidRDefault="008377CE" w:rsidP="008377CE"/>
    <w:sectPr w:rsidR="00924629" w:rsidRPr="008377CE" w:rsidSect="008377CE">
      <w:footerReference w:type="default" r:id="rId8"/>
      <w:pgSz w:w="23814" w:h="16839" w:orient="landscape" w:code="8"/>
      <w:pgMar w:top="567" w:right="1021" w:bottom="794" w:left="102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E85" w:rsidRDefault="00DE5219">
      <w:pPr>
        <w:spacing w:after="0" w:line="240" w:lineRule="auto"/>
      </w:pPr>
      <w:r>
        <w:separator/>
      </w:r>
    </w:p>
  </w:endnote>
  <w:endnote w:type="continuationSeparator" w:id="0">
    <w:p w:rsidR="00132E85" w:rsidRDefault="00DE5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5804279"/>
      <w:docPartObj>
        <w:docPartGallery w:val="Page Numbers (Bottom of Page)"/>
        <w:docPartUnique/>
      </w:docPartObj>
    </w:sdtPr>
    <w:sdtEndPr>
      <w:rPr>
        <w:noProof/>
      </w:rPr>
    </w:sdtEndPr>
    <w:sdtContent>
      <w:p w:rsidR="00000000" w:rsidRDefault="00DE5219">
        <w:r>
          <w:fldChar w:fldCharType="begin"/>
        </w:r>
        <w:r>
          <w:instrText xml:space="preserve"> PAGE   \* MERGEFORMAT </w:instrText>
        </w:r>
        <w:r>
          <w:fldChar w:fldCharType="separate"/>
        </w:r>
        <w:r w:rsidR="008377CE">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E85" w:rsidRDefault="00DE5219">
      <w:pPr>
        <w:spacing w:after="0" w:line="240" w:lineRule="auto"/>
      </w:pPr>
      <w:r>
        <w:separator/>
      </w:r>
    </w:p>
  </w:footnote>
  <w:footnote w:type="continuationSeparator" w:id="0">
    <w:p w:rsidR="00132E85" w:rsidRDefault="00DE5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A0B"/>
    <w:multiLevelType w:val="hybridMultilevel"/>
    <w:tmpl w:val="E08E2650"/>
    <w:lvl w:ilvl="0" w:tplc="20A0250E">
      <w:start w:val="1"/>
      <w:numFmt w:val="bullet"/>
      <w:lvlText w:val=""/>
      <w:lvlJc w:val="left"/>
      <w:pPr>
        <w:ind w:left="720" w:hanging="360"/>
      </w:pPr>
      <w:rPr>
        <w:rFonts w:ascii="Symbol" w:hAnsi="Symbol" w:hint="default"/>
      </w:rPr>
    </w:lvl>
    <w:lvl w:ilvl="1" w:tplc="EF40FC2C">
      <w:start w:val="1"/>
      <w:numFmt w:val="bullet"/>
      <w:lvlText w:val="o"/>
      <w:lvlJc w:val="left"/>
      <w:pPr>
        <w:ind w:left="1440" w:hanging="360"/>
      </w:pPr>
      <w:rPr>
        <w:rFonts w:ascii="Courier New" w:hAnsi="Courier New" w:cs="Courier New" w:hint="default"/>
      </w:rPr>
    </w:lvl>
    <w:lvl w:ilvl="2" w:tplc="BC021E68">
      <w:start w:val="1"/>
      <w:numFmt w:val="bullet"/>
      <w:lvlText w:val=""/>
      <w:lvlJc w:val="left"/>
      <w:pPr>
        <w:ind w:left="2160" w:hanging="360"/>
      </w:pPr>
      <w:rPr>
        <w:rFonts w:ascii="Wingdings" w:hAnsi="Wingdings" w:hint="default"/>
      </w:rPr>
    </w:lvl>
    <w:lvl w:ilvl="3" w:tplc="FA9494EE">
      <w:start w:val="1"/>
      <w:numFmt w:val="bullet"/>
      <w:lvlText w:val=""/>
      <w:lvlJc w:val="left"/>
      <w:pPr>
        <w:ind w:left="2880" w:hanging="360"/>
      </w:pPr>
      <w:rPr>
        <w:rFonts w:ascii="Symbol" w:hAnsi="Symbol" w:hint="default"/>
      </w:rPr>
    </w:lvl>
    <w:lvl w:ilvl="4" w:tplc="EE6E77E0">
      <w:start w:val="1"/>
      <w:numFmt w:val="bullet"/>
      <w:lvlText w:val="o"/>
      <w:lvlJc w:val="left"/>
      <w:pPr>
        <w:ind w:left="3600" w:hanging="360"/>
      </w:pPr>
      <w:rPr>
        <w:rFonts w:ascii="Courier New" w:hAnsi="Courier New" w:cs="Courier New" w:hint="default"/>
      </w:rPr>
    </w:lvl>
    <w:lvl w:ilvl="5" w:tplc="519EABC8">
      <w:start w:val="1"/>
      <w:numFmt w:val="bullet"/>
      <w:lvlText w:val=""/>
      <w:lvlJc w:val="left"/>
      <w:pPr>
        <w:ind w:left="4320" w:hanging="360"/>
      </w:pPr>
      <w:rPr>
        <w:rFonts w:ascii="Wingdings" w:hAnsi="Wingdings" w:hint="default"/>
      </w:rPr>
    </w:lvl>
    <w:lvl w:ilvl="6" w:tplc="ABDE13D8">
      <w:start w:val="1"/>
      <w:numFmt w:val="bullet"/>
      <w:lvlText w:val=""/>
      <w:lvlJc w:val="left"/>
      <w:pPr>
        <w:ind w:left="5040" w:hanging="360"/>
      </w:pPr>
      <w:rPr>
        <w:rFonts w:ascii="Symbol" w:hAnsi="Symbol" w:hint="default"/>
      </w:rPr>
    </w:lvl>
    <w:lvl w:ilvl="7" w:tplc="90CC4A80">
      <w:start w:val="1"/>
      <w:numFmt w:val="bullet"/>
      <w:lvlText w:val="o"/>
      <w:lvlJc w:val="left"/>
      <w:pPr>
        <w:ind w:left="5760" w:hanging="360"/>
      </w:pPr>
      <w:rPr>
        <w:rFonts w:ascii="Courier New" w:hAnsi="Courier New" w:cs="Courier New" w:hint="default"/>
      </w:rPr>
    </w:lvl>
    <w:lvl w:ilvl="8" w:tplc="694CF65C">
      <w:start w:val="1"/>
      <w:numFmt w:val="bullet"/>
      <w:lvlText w:val=""/>
      <w:lvlJc w:val="left"/>
      <w:pPr>
        <w:ind w:left="6480" w:hanging="360"/>
      </w:pPr>
      <w:rPr>
        <w:rFonts w:ascii="Wingdings" w:hAnsi="Wingdings" w:hint="default"/>
      </w:rPr>
    </w:lvl>
  </w:abstractNum>
  <w:abstractNum w:abstractNumId="1" w15:restartNumberingAfterBreak="0">
    <w:nsid w:val="0E724BD6"/>
    <w:multiLevelType w:val="hybridMultilevel"/>
    <w:tmpl w:val="625A7CF4"/>
    <w:lvl w:ilvl="0" w:tplc="3B4C235A">
      <w:start w:val="1"/>
      <w:numFmt w:val="bullet"/>
      <w:lvlText w:val=""/>
      <w:lvlJc w:val="left"/>
      <w:pPr>
        <w:ind w:left="720" w:hanging="360"/>
      </w:pPr>
      <w:rPr>
        <w:rFonts w:ascii="Symbol" w:hAnsi="Symbol" w:hint="default"/>
      </w:rPr>
    </w:lvl>
    <w:lvl w:ilvl="1" w:tplc="BFE08CDA">
      <w:start w:val="1"/>
      <w:numFmt w:val="bullet"/>
      <w:lvlText w:val="o"/>
      <w:lvlJc w:val="left"/>
      <w:pPr>
        <w:ind w:left="1440" w:hanging="360"/>
      </w:pPr>
      <w:rPr>
        <w:rFonts w:ascii="Courier New" w:hAnsi="Courier New" w:cs="Courier New" w:hint="default"/>
      </w:rPr>
    </w:lvl>
    <w:lvl w:ilvl="2" w:tplc="1DD6072A">
      <w:start w:val="1"/>
      <w:numFmt w:val="bullet"/>
      <w:lvlText w:val=""/>
      <w:lvlJc w:val="left"/>
      <w:pPr>
        <w:ind w:left="2160" w:hanging="360"/>
      </w:pPr>
      <w:rPr>
        <w:rFonts w:ascii="Wingdings" w:hAnsi="Wingdings" w:hint="default"/>
      </w:rPr>
    </w:lvl>
    <w:lvl w:ilvl="3" w:tplc="50C4F05E">
      <w:start w:val="1"/>
      <w:numFmt w:val="bullet"/>
      <w:lvlText w:val=""/>
      <w:lvlJc w:val="left"/>
      <w:pPr>
        <w:ind w:left="2880" w:hanging="360"/>
      </w:pPr>
      <w:rPr>
        <w:rFonts w:ascii="Symbol" w:hAnsi="Symbol" w:hint="default"/>
      </w:rPr>
    </w:lvl>
    <w:lvl w:ilvl="4" w:tplc="EE1C3972">
      <w:start w:val="1"/>
      <w:numFmt w:val="bullet"/>
      <w:lvlText w:val="o"/>
      <w:lvlJc w:val="left"/>
      <w:pPr>
        <w:ind w:left="3600" w:hanging="360"/>
      </w:pPr>
      <w:rPr>
        <w:rFonts w:ascii="Courier New" w:hAnsi="Courier New" w:cs="Courier New" w:hint="default"/>
      </w:rPr>
    </w:lvl>
    <w:lvl w:ilvl="5" w:tplc="4FAA86B4">
      <w:start w:val="1"/>
      <w:numFmt w:val="bullet"/>
      <w:lvlText w:val=""/>
      <w:lvlJc w:val="left"/>
      <w:pPr>
        <w:ind w:left="4320" w:hanging="360"/>
      </w:pPr>
      <w:rPr>
        <w:rFonts w:ascii="Wingdings" w:hAnsi="Wingdings" w:hint="default"/>
      </w:rPr>
    </w:lvl>
    <w:lvl w:ilvl="6" w:tplc="3D3A473A">
      <w:start w:val="1"/>
      <w:numFmt w:val="bullet"/>
      <w:lvlText w:val=""/>
      <w:lvlJc w:val="left"/>
      <w:pPr>
        <w:ind w:left="5040" w:hanging="360"/>
      </w:pPr>
      <w:rPr>
        <w:rFonts w:ascii="Symbol" w:hAnsi="Symbol" w:hint="default"/>
      </w:rPr>
    </w:lvl>
    <w:lvl w:ilvl="7" w:tplc="14320722">
      <w:start w:val="1"/>
      <w:numFmt w:val="bullet"/>
      <w:lvlText w:val="o"/>
      <w:lvlJc w:val="left"/>
      <w:pPr>
        <w:ind w:left="5760" w:hanging="360"/>
      </w:pPr>
      <w:rPr>
        <w:rFonts w:ascii="Courier New" w:hAnsi="Courier New" w:cs="Courier New" w:hint="default"/>
      </w:rPr>
    </w:lvl>
    <w:lvl w:ilvl="8" w:tplc="E9F4CF48">
      <w:start w:val="1"/>
      <w:numFmt w:val="bullet"/>
      <w:lvlText w:val=""/>
      <w:lvlJc w:val="left"/>
      <w:pPr>
        <w:ind w:left="6480" w:hanging="360"/>
      </w:pPr>
      <w:rPr>
        <w:rFonts w:ascii="Wingdings" w:hAnsi="Wingdings" w:hint="default"/>
      </w:rPr>
    </w:lvl>
  </w:abstractNum>
  <w:abstractNum w:abstractNumId="2" w15:restartNumberingAfterBreak="0">
    <w:nsid w:val="0FA57236"/>
    <w:multiLevelType w:val="hybridMultilevel"/>
    <w:tmpl w:val="7F8228DC"/>
    <w:lvl w:ilvl="0" w:tplc="3FAAE53A">
      <w:start w:val="1"/>
      <w:numFmt w:val="bullet"/>
      <w:lvlText w:val=""/>
      <w:lvlJc w:val="left"/>
      <w:pPr>
        <w:ind w:left="720" w:hanging="360"/>
      </w:pPr>
      <w:rPr>
        <w:rFonts w:ascii="Symbol" w:hAnsi="Symbol" w:hint="default"/>
      </w:rPr>
    </w:lvl>
    <w:lvl w:ilvl="1" w:tplc="A510E51E" w:tentative="1">
      <w:start w:val="1"/>
      <w:numFmt w:val="bullet"/>
      <w:lvlText w:val="o"/>
      <w:lvlJc w:val="left"/>
      <w:pPr>
        <w:ind w:left="1440" w:hanging="360"/>
      </w:pPr>
      <w:rPr>
        <w:rFonts w:ascii="Courier New" w:hAnsi="Courier New" w:cs="Courier New" w:hint="default"/>
      </w:rPr>
    </w:lvl>
    <w:lvl w:ilvl="2" w:tplc="34F88558" w:tentative="1">
      <w:start w:val="1"/>
      <w:numFmt w:val="bullet"/>
      <w:lvlText w:val=""/>
      <w:lvlJc w:val="left"/>
      <w:pPr>
        <w:ind w:left="2160" w:hanging="360"/>
      </w:pPr>
      <w:rPr>
        <w:rFonts w:ascii="Wingdings" w:hAnsi="Wingdings" w:hint="default"/>
      </w:rPr>
    </w:lvl>
    <w:lvl w:ilvl="3" w:tplc="FD0A3564" w:tentative="1">
      <w:start w:val="1"/>
      <w:numFmt w:val="bullet"/>
      <w:lvlText w:val=""/>
      <w:lvlJc w:val="left"/>
      <w:pPr>
        <w:ind w:left="2880" w:hanging="360"/>
      </w:pPr>
      <w:rPr>
        <w:rFonts w:ascii="Symbol" w:hAnsi="Symbol" w:hint="default"/>
      </w:rPr>
    </w:lvl>
    <w:lvl w:ilvl="4" w:tplc="B3762B92" w:tentative="1">
      <w:start w:val="1"/>
      <w:numFmt w:val="bullet"/>
      <w:lvlText w:val="o"/>
      <w:lvlJc w:val="left"/>
      <w:pPr>
        <w:ind w:left="3600" w:hanging="360"/>
      </w:pPr>
      <w:rPr>
        <w:rFonts w:ascii="Courier New" w:hAnsi="Courier New" w:cs="Courier New" w:hint="default"/>
      </w:rPr>
    </w:lvl>
    <w:lvl w:ilvl="5" w:tplc="C38663AC" w:tentative="1">
      <w:start w:val="1"/>
      <w:numFmt w:val="bullet"/>
      <w:lvlText w:val=""/>
      <w:lvlJc w:val="left"/>
      <w:pPr>
        <w:ind w:left="4320" w:hanging="360"/>
      </w:pPr>
      <w:rPr>
        <w:rFonts w:ascii="Wingdings" w:hAnsi="Wingdings" w:hint="default"/>
      </w:rPr>
    </w:lvl>
    <w:lvl w:ilvl="6" w:tplc="19FE74A4" w:tentative="1">
      <w:start w:val="1"/>
      <w:numFmt w:val="bullet"/>
      <w:lvlText w:val=""/>
      <w:lvlJc w:val="left"/>
      <w:pPr>
        <w:ind w:left="5040" w:hanging="360"/>
      </w:pPr>
      <w:rPr>
        <w:rFonts w:ascii="Symbol" w:hAnsi="Symbol" w:hint="default"/>
      </w:rPr>
    </w:lvl>
    <w:lvl w:ilvl="7" w:tplc="2B2A58CE" w:tentative="1">
      <w:start w:val="1"/>
      <w:numFmt w:val="bullet"/>
      <w:lvlText w:val="o"/>
      <w:lvlJc w:val="left"/>
      <w:pPr>
        <w:ind w:left="5760" w:hanging="360"/>
      </w:pPr>
      <w:rPr>
        <w:rFonts w:ascii="Courier New" w:hAnsi="Courier New" w:cs="Courier New" w:hint="default"/>
      </w:rPr>
    </w:lvl>
    <w:lvl w:ilvl="8" w:tplc="6D96A94A" w:tentative="1">
      <w:start w:val="1"/>
      <w:numFmt w:val="bullet"/>
      <w:lvlText w:val=""/>
      <w:lvlJc w:val="left"/>
      <w:pPr>
        <w:ind w:left="6480" w:hanging="360"/>
      </w:pPr>
      <w:rPr>
        <w:rFonts w:ascii="Wingdings" w:hAnsi="Wingdings" w:hint="default"/>
      </w:rPr>
    </w:lvl>
  </w:abstractNum>
  <w:abstractNum w:abstractNumId="3" w15:restartNumberingAfterBreak="0">
    <w:nsid w:val="22C92C22"/>
    <w:multiLevelType w:val="hybridMultilevel"/>
    <w:tmpl w:val="7BCCE6C8"/>
    <w:lvl w:ilvl="0" w:tplc="473E9A78">
      <w:start w:val="1"/>
      <w:numFmt w:val="bullet"/>
      <w:lvlText w:val=""/>
      <w:lvlJc w:val="left"/>
      <w:pPr>
        <w:ind w:left="720" w:hanging="360"/>
      </w:pPr>
      <w:rPr>
        <w:rFonts w:ascii="Symbol" w:hAnsi="Symbol" w:hint="default"/>
      </w:rPr>
    </w:lvl>
    <w:lvl w:ilvl="1" w:tplc="5DA62778" w:tentative="1">
      <w:start w:val="1"/>
      <w:numFmt w:val="bullet"/>
      <w:lvlText w:val="o"/>
      <w:lvlJc w:val="left"/>
      <w:pPr>
        <w:ind w:left="1440" w:hanging="360"/>
      </w:pPr>
      <w:rPr>
        <w:rFonts w:ascii="Courier New" w:hAnsi="Courier New" w:cs="Courier New" w:hint="default"/>
      </w:rPr>
    </w:lvl>
    <w:lvl w:ilvl="2" w:tplc="ADE49FFE" w:tentative="1">
      <w:start w:val="1"/>
      <w:numFmt w:val="bullet"/>
      <w:lvlText w:val=""/>
      <w:lvlJc w:val="left"/>
      <w:pPr>
        <w:ind w:left="2160" w:hanging="360"/>
      </w:pPr>
      <w:rPr>
        <w:rFonts w:ascii="Wingdings" w:hAnsi="Wingdings" w:hint="default"/>
      </w:rPr>
    </w:lvl>
    <w:lvl w:ilvl="3" w:tplc="6CEAC3FE" w:tentative="1">
      <w:start w:val="1"/>
      <w:numFmt w:val="bullet"/>
      <w:lvlText w:val=""/>
      <w:lvlJc w:val="left"/>
      <w:pPr>
        <w:ind w:left="2880" w:hanging="360"/>
      </w:pPr>
      <w:rPr>
        <w:rFonts w:ascii="Symbol" w:hAnsi="Symbol" w:hint="default"/>
      </w:rPr>
    </w:lvl>
    <w:lvl w:ilvl="4" w:tplc="7D080752" w:tentative="1">
      <w:start w:val="1"/>
      <w:numFmt w:val="bullet"/>
      <w:lvlText w:val="o"/>
      <w:lvlJc w:val="left"/>
      <w:pPr>
        <w:ind w:left="3600" w:hanging="360"/>
      </w:pPr>
      <w:rPr>
        <w:rFonts w:ascii="Courier New" w:hAnsi="Courier New" w:cs="Courier New" w:hint="default"/>
      </w:rPr>
    </w:lvl>
    <w:lvl w:ilvl="5" w:tplc="10CA7E5A" w:tentative="1">
      <w:start w:val="1"/>
      <w:numFmt w:val="bullet"/>
      <w:lvlText w:val=""/>
      <w:lvlJc w:val="left"/>
      <w:pPr>
        <w:ind w:left="4320" w:hanging="360"/>
      </w:pPr>
      <w:rPr>
        <w:rFonts w:ascii="Wingdings" w:hAnsi="Wingdings" w:hint="default"/>
      </w:rPr>
    </w:lvl>
    <w:lvl w:ilvl="6" w:tplc="B964CD66" w:tentative="1">
      <w:start w:val="1"/>
      <w:numFmt w:val="bullet"/>
      <w:lvlText w:val=""/>
      <w:lvlJc w:val="left"/>
      <w:pPr>
        <w:ind w:left="5040" w:hanging="360"/>
      </w:pPr>
      <w:rPr>
        <w:rFonts w:ascii="Symbol" w:hAnsi="Symbol" w:hint="default"/>
      </w:rPr>
    </w:lvl>
    <w:lvl w:ilvl="7" w:tplc="47EA5F08" w:tentative="1">
      <w:start w:val="1"/>
      <w:numFmt w:val="bullet"/>
      <w:lvlText w:val="o"/>
      <w:lvlJc w:val="left"/>
      <w:pPr>
        <w:ind w:left="5760" w:hanging="360"/>
      </w:pPr>
      <w:rPr>
        <w:rFonts w:ascii="Courier New" w:hAnsi="Courier New" w:cs="Courier New" w:hint="default"/>
      </w:rPr>
    </w:lvl>
    <w:lvl w:ilvl="8" w:tplc="47C6FB8E" w:tentative="1">
      <w:start w:val="1"/>
      <w:numFmt w:val="bullet"/>
      <w:lvlText w:val=""/>
      <w:lvlJc w:val="left"/>
      <w:pPr>
        <w:ind w:left="6480" w:hanging="360"/>
      </w:pPr>
      <w:rPr>
        <w:rFonts w:ascii="Wingdings" w:hAnsi="Wingdings" w:hint="default"/>
      </w:rPr>
    </w:lvl>
  </w:abstractNum>
  <w:abstractNum w:abstractNumId="4" w15:restartNumberingAfterBreak="0">
    <w:nsid w:val="25086ED3"/>
    <w:multiLevelType w:val="hybridMultilevel"/>
    <w:tmpl w:val="BDEC7786"/>
    <w:lvl w:ilvl="0" w:tplc="DC180C86">
      <w:start w:val="1"/>
      <w:numFmt w:val="bullet"/>
      <w:lvlText w:val=""/>
      <w:lvlJc w:val="left"/>
      <w:pPr>
        <w:ind w:left="720" w:hanging="360"/>
      </w:pPr>
      <w:rPr>
        <w:rFonts w:ascii="Symbol" w:hAnsi="Symbol" w:hint="default"/>
      </w:rPr>
    </w:lvl>
    <w:lvl w:ilvl="1" w:tplc="E728AC1C">
      <w:start w:val="1"/>
      <w:numFmt w:val="bullet"/>
      <w:lvlText w:val="o"/>
      <w:lvlJc w:val="left"/>
      <w:pPr>
        <w:ind w:left="1440" w:hanging="360"/>
      </w:pPr>
      <w:rPr>
        <w:rFonts w:ascii="Courier New" w:hAnsi="Courier New" w:cs="Courier New" w:hint="default"/>
      </w:rPr>
    </w:lvl>
    <w:lvl w:ilvl="2" w:tplc="4444643C">
      <w:start w:val="1"/>
      <w:numFmt w:val="bullet"/>
      <w:lvlText w:val=""/>
      <w:lvlJc w:val="left"/>
      <w:pPr>
        <w:ind w:left="2160" w:hanging="360"/>
      </w:pPr>
      <w:rPr>
        <w:rFonts w:ascii="Wingdings" w:hAnsi="Wingdings" w:hint="default"/>
      </w:rPr>
    </w:lvl>
    <w:lvl w:ilvl="3" w:tplc="E09E98CE">
      <w:start w:val="1"/>
      <w:numFmt w:val="bullet"/>
      <w:lvlText w:val=""/>
      <w:lvlJc w:val="left"/>
      <w:pPr>
        <w:ind w:left="2880" w:hanging="360"/>
      </w:pPr>
      <w:rPr>
        <w:rFonts w:ascii="Symbol" w:hAnsi="Symbol" w:hint="default"/>
      </w:rPr>
    </w:lvl>
    <w:lvl w:ilvl="4" w:tplc="C326403A">
      <w:start w:val="1"/>
      <w:numFmt w:val="bullet"/>
      <w:lvlText w:val="o"/>
      <w:lvlJc w:val="left"/>
      <w:pPr>
        <w:ind w:left="3600" w:hanging="360"/>
      </w:pPr>
      <w:rPr>
        <w:rFonts w:ascii="Courier New" w:hAnsi="Courier New" w:cs="Courier New" w:hint="default"/>
      </w:rPr>
    </w:lvl>
    <w:lvl w:ilvl="5" w:tplc="5A76CB68">
      <w:start w:val="1"/>
      <w:numFmt w:val="bullet"/>
      <w:lvlText w:val=""/>
      <w:lvlJc w:val="left"/>
      <w:pPr>
        <w:ind w:left="4320" w:hanging="360"/>
      </w:pPr>
      <w:rPr>
        <w:rFonts w:ascii="Wingdings" w:hAnsi="Wingdings" w:hint="default"/>
      </w:rPr>
    </w:lvl>
    <w:lvl w:ilvl="6" w:tplc="D96EEDE0">
      <w:start w:val="1"/>
      <w:numFmt w:val="bullet"/>
      <w:lvlText w:val=""/>
      <w:lvlJc w:val="left"/>
      <w:pPr>
        <w:ind w:left="5040" w:hanging="360"/>
      </w:pPr>
      <w:rPr>
        <w:rFonts w:ascii="Symbol" w:hAnsi="Symbol" w:hint="default"/>
      </w:rPr>
    </w:lvl>
    <w:lvl w:ilvl="7" w:tplc="5E86AE80">
      <w:start w:val="1"/>
      <w:numFmt w:val="bullet"/>
      <w:lvlText w:val="o"/>
      <w:lvlJc w:val="left"/>
      <w:pPr>
        <w:ind w:left="5760" w:hanging="360"/>
      </w:pPr>
      <w:rPr>
        <w:rFonts w:ascii="Courier New" w:hAnsi="Courier New" w:cs="Courier New" w:hint="default"/>
      </w:rPr>
    </w:lvl>
    <w:lvl w:ilvl="8" w:tplc="E8905ED2">
      <w:start w:val="1"/>
      <w:numFmt w:val="bullet"/>
      <w:lvlText w:val=""/>
      <w:lvlJc w:val="left"/>
      <w:pPr>
        <w:ind w:left="6480" w:hanging="360"/>
      </w:pPr>
      <w:rPr>
        <w:rFonts w:ascii="Wingdings" w:hAnsi="Wingdings" w:hint="default"/>
      </w:rPr>
    </w:lvl>
  </w:abstractNum>
  <w:abstractNum w:abstractNumId="5" w15:restartNumberingAfterBreak="0">
    <w:nsid w:val="256605BA"/>
    <w:multiLevelType w:val="hybridMultilevel"/>
    <w:tmpl w:val="5CBC2A4A"/>
    <w:lvl w:ilvl="0" w:tplc="C10C7F0E">
      <w:numFmt w:val="bullet"/>
      <w:lvlText w:val="-"/>
      <w:lvlJc w:val="left"/>
      <w:pPr>
        <w:ind w:left="720" w:hanging="360"/>
      </w:pPr>
      <w:rPr>
        <w:rFonts w:ascii="Calibri" w:eastAsiaTheme="minorHAnsi" w:hAnsi="Calibri" w:cstheme="minorBidi" w:hint="default"/>
      </w:rPr>
    </w:lvl>
    <w:lvl w:ilvl="1" w:tplc="AC967AE0" w:tentative="1">
      <w:start w:val="1"/>
      <w:numFmt w:val="bullet"/>
      <w:lvlText w:val="o"/>
      <w:lvlJc w:val="left"/>
      <w:pPr>
        <w:ind w:left="1440" w:hanging="360"/>
      </w:pPr>
      <w:rPr>
        <w:rFonts w:ascii="Courier New" w:hAnsi="Courier New" w:cs="Courier New" w:hint="default"/>
      </w:rPr>
    </w:lvl>
    <w:lvl w:ilvl="2" w:tplc="4C40A2B2" w:tentative="1">
      <w:start w:val="1"/>
      <w:numFmt w:val="bullet"/>
      <w:lvlText w:val=""/>
      <w:lvlJc w:val="left"/>
      <w:pPr>
        <w:ind w:left="2160" w:hanging="360"/>
      </w:pPr>
      <w:rPr>
        <w:rFonts w:ascii="Wingdings" w:hAnsi="Wingdings" w:hint="default"/>
      </w:rPr>
    </w:lvl>
    <w:lvl w:ilvl="3" w:tplc="2C5405CE" w:tentative="1">
      <w:start w:val="1"/>
      <w:numFmt w:val="bullet"/>
      <w:lvlText w:val=""/>
      <w:lvlJc w:val="left"/>
      <w:pPr>
        <w:ind w:left="2880" w:hanging="360"/>
      </w:pPr>
      <w:rPr>
        <w:rFonts w:ascii="Symbol" w:hAnsi="Symbol" w:hint="default"/>
      </w:rPr>
    </w:lvl>
    <w:lvl w:ilvl="4" w:tplc="F14EEF14" w:tentative="1">
      <w:start w:val="1"/>
      <w:numFmt w:val="bullet"/>
      <w:lvlText w:val="o"/>
      <w:lvlJc w:val="left"/>
      <w:pPr>
        <w:ind w:left="3600" w:hanging="360"/>
      </w:pPr>
      <w:rPr>
        <w:rFonts w:ascii="Courier New" w:hAnsi="Courier New" w:cs="Courier New" w:hint="default"/>
      </w:rPr>
    </w:lvl>
    <w:lvl w:ilvl="5" w:tplc="727C6BE6" w:tentative="1">
      <w:start w:val="1"/>
      <w:numFmt w:val="bullet"/>
      <w:lvlText w:val=""/>
      <w:lvlJc w:val="left"/>
      <w:pPr>
        <w:ind w:left="4320" w:hanging="360"/>
      </w:pPr>
      <w:rPr>
        <w:rFonts w:ascii="Wingdings" w:hAnsi="Wingdings" w:hint="default"/>
      </w:rPr>
    </w:lvl>
    <w:lvl w:ilvl="6" w:tplc="AE30DD76" w:tentative="1">
      <w:start w:val="1"/>
      <w:numFmt w:val="bullet"/>
      <w:lvlText w:val=""/>
      <w:lvlJc w:val="left"/>
      <w:pPr>
        <w:ind w:left="5040" w:hanging="360"/>
      </w:pPr>
      <w:rPr>
        <w:rFonts w:ascii="Symbol" w:hAnsi="Symbol" w:hint="default"/>
      </w:rPr>
    </w:lvl>
    <w:lvl w:ilvl="7" w:tplc="A704DDFC" w:tentative="1">
      <w:start w:val="1"/>
      <w:numFmt w:val="bullet"/>
      <w:lvlText w:val="o"/>
      <w:lvlJc w:val="left"/>
      <w:pPr>
        <w:ind w:left="5760" w:hanging="360"/>
      </w:pPr>
      <w:rPr>
        <w:rFonts w:ascii="Courier New" w:hAnsi="Courier New" w:cs="Courier New" w:hint="default"/>
      </w:rPr>
    </w:lvl>
    <w:lvl w:ilvl="8" w:tplc="8A0205E2" w:tentative="1">
      <w:start w:val="1"/>
      <w:numFmt w:val="bullet"/>
      <w:lvlText w:val=""/>
      <w:lvlJc w:val="left"/>
      <w:pPr>
        <w:ind w:left="6480" w:hanging="360"/>
      </w:pPr>
      <w:rPr>
        <w:rFonts w:ascii="Wingdings" w:hAnsi="Wingdings" w:hint="default"/>
      </w:rPr>
    </w:lvl>
  </w:abstractNum>
  <w:abstractNum w:abstractNumId="6" w15:restartNumberingAfterBreak="0">
    <w:nsid w:val="31A53482"/>
    <w:multiLevelType w:val="hybridMultilevel"/>
    <w:tmpl w:val="0F1276D8"/>
    <w:lvl w:ilvl="0" w:tplc="3B6E5CBE">
      <w:start w:val="1"/>
      <w:numFmt w:val="decimal"/>
      <w:lvlText w:val="%1."/>
      <w:lvlJc w:val="left"/>
      <w:pPr>
        <w:ind w:left="720" w:hanging="360"/>
      </w:pPr>
    </w:lvl>
    <w:lvl w:ilvl="1" w:tplc="5832D188">
      <w:start w:val="1"/>
      <w:numFmt w:val="lowerLetter"/>
      <w:lvlText w:val="%2."/>
      <w:lvlJc w:val="left"/>
      <w:pPr>
        <w:ind w:left="1440" w:hanging="360"/>
      </w:pPr>
    </w:lvl>
    <w:lvl w:ilvl="2" w:tplc="CB04D3E8">
      <w:start w:val="1"/>
      <w:numFmt w:val="lowerRoman"/>
      <w:lvlText w:val="%3."/>
      <w:lvlJc w:val="right"/>
      <w:pPr>
        <w:ind w:left="2160" w:hanging="180"/>
      </w:pPr>
    </w:lvl>
    <w:lvl w:ilvl="3" w:tplc="E9E0B518">
      <w:start w:val="1"/>
      <w:numFmt w:val="decimal"/>
      <w:lvlText w:val="%4."/>
      <w:lvlJc w:val="left"/>
      <w:pPr>
        <w:ind w:left="2880" w:hanging="360"/>
      </w:pPr>
    </w:lvl>
    <w:lvl w:ilvl="4" w:tplc="ED4E8654">
      <w:start w:val="1"/>
      <w:numFmt w:val="lowerLetter"/>
      <w:lvlText w:val="%5."/>
      <w:lvlJc w:val="left"/>
      <w:pPr>
        <w:ind w:left="3600" w:hanging="360"/>
      </w:pPr>
    </w:lvl>
    <w:lvl w:ilvl="5" w:tplc="B9661732">
      <w:start w:val="1"/>
      <w:numFmt w:val="lowerRoman"/>
      <w:lvlText w:val="%6."/>
      <w:lvlJc w:val="right"/>
      <w:pPr>
        <w:ind w:left="4320" w:hanging="180"/>
      </w:pPr>
    </w:lvl>
    <w:lvl w:ilvl="6" w:tplc="2540556A">
      <w:start w:val="1"/>
      <w:numFmt w:val="decimal"/>
      <w:lvlText w:val="%7."/>
      <w:lvlJc w:val="left"/>
      <w:pPr>
        <w:ind w:left="5040" w:hanging="360"/>
      </w:pPr>
    </w:lvl>
    <w:lvl w:ilvl="7" w:tplc="3E22EC16">
      <w:start w:val="1"/>
      <w:numFmt w:val="lowerLetter"/>
      <w:lvlText w:val="%8."/>
      <w:lvlJc w:val="left"/>
      <w:pPr>
        <w:ind w:left="5760" w:hanging="360"/>
      </w:pPr>
    </w:lvl>
    <w:lvl w:ilvl="8" w:tplc="CE065AF0">
      <w:start w:val="1"/>
      <w:numFmt w:val="lowerRoman"/>
      <w:lvlText w:val="%9."/>
      <w:lvlJc w:val="right"/>
      <w:pPr>
        <w:ind w:left="6480" w:hanging="180"/>
      </w:pPr>
    </w:lvl>
  </w:abstractNum>
  <w:abstractNum w:abstractNumId="7" w15:restartNumberingAfterBreak="0">
    <w:nsid w:val="38361CB6"/>
    <w:multiLevelType w:val="hybridMultilevel"/>
    <w:tmpl w:val="5756008A"/>
    <w:lvl w:ilvl="0" w:tplc="1046BF60">
      <w:start w:val="1"/>
      <w:numFmt w:val="bullet"/>
      <w:lvlText w:val=""/>
      <w:lvlJc w:val="left"/>
      <w:pPr>
        <w:ind w:left="720" w:hanging="360"/>
      </w:pPr>
      <w:rPr>
        <w:rFonts w:ascii="Symbol" w:hAnsi="Symbol" w:hint="default"/>
      </w:rPr>
    </w:lvl>
    <w:lvl w:ilvl="1" w:tplc="4EE87698">
      <w:start w:val="1"/>
      <w:numFmt w:val="bullet"/>
      <w:lvlText w:val="o"/>
      <w:lvlJc w:val="left"/>
      <w:pPr>
        <w:ind w:left="1440" w:hanging="360"/>
      </w:pPr>
      <w:rPr>
        <w:rFonts w:ascii="Courier New" w:hAnsi="Courier New" w:cs="Courier New" w:hint="default"/>
      </w:rPr>
    </w:lvl>
    <w:lvl w:ilvl="2" w:tplc="400A4C58" w:tentative="1">
      <w:start w:val="1"/>
      <w:numFmt w:val="bullet"/>
      <w:lvlText w:val=""/>
      <w:lvlJc w:val="left"/>
      <w:pPr>
        <w:ind w:left="2160" w:hanging="360"/>
      </w:pPr>
      <w:rPr>
        <w:rFonts w:ascii="Wingdings" w:hAnsi="Wingdings" w:hint="default"/>
      </w:rPr>
    </w:lvl>
    <w:lvl w:ilvl="3" w:tplc="45CC2C14" w:tentative="1">
      <w:start w:val="1"/>
      <w:numFmt w:val="bullet"/>
      <w:lvlText w:val=""/>
      <w:lvlJc w:val="left"/>
      <w:pPr>
        <w:ind w:left="2880" w:hanging="360"/>
      </w:pPr>
      <w:rPr>
        <w:rFonts w:ascii="Symbol" w:hAnsi="Symbol" w:hint="default"/>
      </w:rPr>
    </w:lvl>
    <w:lvl w:ilvl="4" w:tplc="5F083EBA" w:tentative="1">
      <w:start w:val="1"/>
      <w:numFmt w:val="bullet"/>
      <w:lvlText w:val="o"/>
      <w:lvlJc w:val="left"/>
      <w:pPr>
        <w:ind w:left="3600" w:hanging="360"/>
      </w:pPr>
      <w:rPr>
        <w:rFonts w:ascii="Courier New" w:hAnsi="Courier New" w:cs="Courier New" w:hint="default"/>
      </w:rPr>
    </w:lvl>
    <w:lvl w:ilvl="5" w:tplc="C694D310" w:tentative="1">
      <w:start w:val="1"/>
      <w:numFmt w:val="bullet"/>
      <w:lvlText w:val=""/>
      <w:lvlJc w:val="left"/>
      <w:pPr>
        <w:ind w:left="4320" w:hanging="360"/>
      </w:pPr>
      <w:rPr>
        <w:rFonts w:ascii="Wingdings" w:hAnsi="Wingdings" w:hint="default"/>
      </w:rPr>
    </w:lvl>
    <w:lvl w:ilvl="6" w:tplc="B9125AA6" w:tentative="1">
      <w:start w:val="1"/>
      <w:numFmt w:val="bullet"/>
      <w:lvlText w:val=""/>
      <w:lvlJc w:val="left"/>
      <w:pPr>
        <w:ind w:left="5040" w:hanging="360"/>
      </w:pPr>
      <w:rPr>
        <w:rFonts w:ascii="Symbol" w:hAnsi="Symbol" w:hint="default"/>
      </w:rPr>
    </w:lvl>
    <w:lvl w:ilvl="7" w:tplc="17FA4CFE" w:tentative="1">
      <w:start w:val="1"/>
      <w:numFmt w:val="bullet"/>
      <w:lvlText w:val="o"/>
      <w:lvlJc w:val="left"/>
      <w:pPr>
        <w:ind w:left="5760" w:hanging="360"/>
      </w:pPr>
      <w:rPr>
        <w:rFonts w:ascii="Courier New" w:hAnsi="Courier New" w:cs="Courier New" w:hint="default"/>
      </w:rPr>
    </w:lvl>
    <w:lvl w:ilvl="8" w:tplc="45DA3D20" w:tentative="1">
      <w:start w:val="1"/>
      <w:numFmt w:val="bullet"/>
      <w:lvlText w:val=""/>
      <w:lvlJc w:val="left"/>
      <w:pPr>
        <w:ind w:left="6480" w:hanging="360"/>
      </w:pPr>
      <w:rPr>
        <w:rFonts w:ascii="Wingdings" w:hAnsi="Wingdings" w:hint="default"/>
      </w:rPr>
    </w:lvl>
  </w:abstractNum>
  <w:abstractNum w:abstractNumId="8" w15:restartNumberingAfterBreak="0">
    <w:nsid w:val="39B45D92"/>
    <w:multiLevelType w:val="hybridMultilevel"/>
    <w:tmpl w:val="46D24DB8"/>
    <w:lvl w:ilvl="0" w:tplc="C48CD87A">
      <w:start w:val="1"/>
      <w:numFmt w:val="decimal"/>
      <w:lvlText w:val="%1."/>
      <w:lvlJc w:val="left"/>
      <w:pPr>
        <w:ind w:left="720" w:hanging="360"/>
      </w:pPr>
    </w:lvl>
    <w:lvl w:ilvl="1" w:tplc="4726E152">
      <w:start w:val="1"/>
      <w:numFmt w:val="lowerLetter"/>
      <w:lvlText w:val="%2."/>
      <w:lvlJc w:val="left"/>
      <w:pPr>
        <w:ind w:left="1440" w:hanging="360"/>
      </w:pPr>
    </w:lvl>
    <w:lvl w:ilvl="2" w:tplc="A52C15AE">
      <w:start w:val="1"/>
      <w:numFmt w:val="lowerRoman"/>
      <w:lvlText w:val="%3."/>
      <w:lvlJc w:val="right"/>
      <w:pPr>
        <w:ind w:left="2160" w:hanging="180"/>
      </w:pPr>
    </w:lvl>
    <w:lvl w:ilvl="3" w:tplc="20641C66">
      <w:start w:val="1"/>
      <w:numFmt w:val="decimal"/>
      <w:lvlText w:val="%4."/>
      <w:lvlJc w:val="left"/>
      <w:pPr>
        <w:ind w:left="2880" w:hanging="360"/>
      </w:pPr>
    </w:lvl>
    <w:lvl w:ilvl="4" w:tplc="E37A850C">
      <w:start w:val="1"/>
      <w:numFmt w:val="lowerLetter"/>
      <w:lvlText w:val="%5."/>
      <w:lvlJc w:val="left"/>
      <w:pPr>
        <w:ind w:left="3600" w:hanging="360"/>
      </w:pPr>
    </w:lvl>
    <w:lvl w:ilvl="5" w:tplc="7E2A9096">
      <w:start w:val="1"/>
      <w:numFmt w:val="lowerRoman"/>
      <w:lvlText w:val="%6."/>
      <w:lvlJc w:val="right"/>
      <w:pPr>
        <w:ind w:left="4320" w:hanging="180"/>
      </w:pPr>
    </w:lvl>
    <w:lvl w:ilvl="6" w:tplc="5ABEAA72">
      <w:start w:val="1"/>
      <w:numFmt w:val="decimal"/>
      <w:lvlText w:val="%7."/>
      <w:lvlJc w:val="left"/>
      <w:pPr>
        <w:ind w:left="5040" w:hanging="360"/>
      </w:pPr>
    </w:lvl>
    <w:lvl w:ilvl="7" w:tplc="56AA0ABA">
      <w:start w:val="1"/>
      <w:numFmt w:val="lowerLetter"/>
      <w:lvlText w:val="%8."/>
      <w:lvlJc w:val="left"/>
      <w:pPr>
        <w:ind w:left="5760" w:hanging="360"/>
      </w:pPr>
    </w:lvl>
    <w:lvl w:ilvl="8" w:tplc="DBACCEBA">
      <w:start w:val="1"/>
      <w:numFmt w:val="lowerRoman"/>
      <w:lvlText w:val="%9."/>
      <w:lvlJc w:val="right"/>
      <w:pPr>
        <w:ind w:left="6480" w:hanging="180"/>
      </w:pPr>
    </w:lvl>
  </w:abstractNum>
  <w:abstractNum w:abstractNumId="9" w15:restartNumberingAfterBreak="0">
    <w:nsid w:val="3FC65B87"/>
    <w:multiLevelType w:val="hybridMultilevel"/>
    <w:tmpl w:val="336AC3BE"/>
    <w:lvl w:ilvl="0" w:tplc="81702516">
      <w:start w:val="1"/>
      <w:numFmt w:val="bullet"/>
      <w:lvlText w:val=""/>
      <w:lvlJc w:val="left"/>
      <w:pPr>
        <w:ind w:left="720" w:hanging="360"/>
      </w:pPr>
      <w:rPr>
        <w:rFonts w:ascii="Symbol" w:hAnsi="Symbol" w:hint="default"/>
      </w:rPr>
    </w:lvl>
    <w:lvl w:ilvl="1" w:tplc="10CE0DB4" w:tentative="1">
      <w:start w:val="1"/>
      <w:numFmt w:val="bullet"/>
      <w:lvlText w:val="o"/>
      <w:lvlJc w:val="left"/>
      <w:pPr>
        <w:ind w:left="1440" w:hanging="360"/>
      </w:pPr>
      <w:rPr>
        <w:rFonts w:ascii="Courier New" w:hAnsi="Courier New" w:cs="Courier New" w:hint="default"/>
      </w:rPr>
    </w:lvl>
    <w:lvl w:ilvl="2" w:tplc="20EC6B70" w:tentative="1">
      <w:start w:val="1"/>
      <w:numFmt w:val="bullet"/>
      <w:lvlText w:val=""/>
      <w:lvlJc w:val="left"/>
      <w:pPr>
        <w:ind w:left="2160" w:hanging="360"/>
      </w:pPr>
      <w:rPr>
        <w:rFonts w:ascii="Wingdings" w:hAnsi="Wingdings" w:hint="default"/>
      </w:rPr>
    </w:lvl>
    <w:lvl w:ilvl="3" w:tplc="3D846E12" w:tentative="1">
      <w:start w:val="1"/>
      <w:numFmt w:val="bullet"/>
      <w:lvlText w:val=""/>
      <w:lvlJc w:val="left"/>
      <w:pPr>
        <w:ind w:left="2880" w:hanging="360"/>
      </w:pPr>
      <w:rPr>
        <w:rFonts w:ascii="Symbol" w:hAnsi="Symbol" w:hint="default"/>
      </w:rPr>
    </w:lvl>
    <w:lvl w:ilvl="4" w:tplc="2346AF4C" w:tentative="1">
      <w:start w:val="1"/>
      <w:numFmt w:val="bullet"/>
      <w:lvlText w:val="o"/>
      <w:lvlJc w:val="left"/>
      <w:pPr>
        <w:ind w:left="3600" w:hanging="360"/>
      </w:pPr>
      <w:rPr>
        <w:rFonts w:ascii="Courier New" w:hAnsi="Courier New" w:cs="Courier New" w:hint="default"/>
      </w:rPr>
    </w:lvl>
    <w:lvl w:ilvl="5" w:tplc="9BB853C6" w:tentative="1">
      <w:start w:val="1"/>
      <w:numFmt w:val="bullet"/>
      <w:lvlText w:val=""/>
      <w:lvlJc w:val="left"/>
      <w:pPr>
        <w:ind w:left="4320" w:hanging="360"/>
      </w:pPr>
      <w:rPr>
        <w:rFonts w:ascii="Wingdings" w:hAnsi="Wingdings" w:hint="default"/>
      </w:rPr>
    </w:lvl>
    <w:lvl w:ilvl="6" w:tplc="37064006" w:tentative="1">
      <w:start w:val="1"/>
      <w:numFmt w:val="bullet"/>
      <w:lvlText w:val=""/>
      <w:lvlJc w:val="left"/>
      <w:pPr>
        <w:ind w:left="5040" w:hanging="360"/>
      </w:pPr>
      <w:rPr>
        <w:rFonts w:ascii="Symbol" w:hAnsi="Symbol" w:hint="default"/>
      </w:rPr>
    </w:lvl>
    <w:lvl w:ilvl="7" w:tplc="838C17AA" w:tentative="1">
      <w:start w:val="1"/>
      <w:numFmt w:val="bullet"/>
      <w:lvlText w:val="o"/>
      <w:lvlJc w:val="left"/>
      <w:pPr>
        <w:ind w:left="5760" w:hanging="360"/>
      </w:pPr>
      <w:rPr>
        <w:rFonts w:ascii="Courier New" w:hAnsi="Courier New" w:cs="Courier New" w:hint="default"/>
      </w:rPr>
    </w:lvl>
    <w:lvl w:ilvl="8" w:tplc="2EB89806" w:tentative="1">
      <w:start w:val="1"/>
      <w:numFmt w:val="bullet"/>
      <w:lvlText w:val=""/>
      <w:lvlJc w:val="left"/>
      <w:pPr>
        <w:ind w:left="6480" w:hanging="360"/>
      </w:pPr>
      <w:rPr>
        <w:rFonts w:ascii="Wingdings" w:hAnsi="Wingdings" w:hint="default"/>
      </w:rPr>
    </w:lvl>
  </w:abstractNum>
  <w:abstractNum w:abstractNumId="10" w15:restartNumberingAfterBreak="0">
    <w:nsid w:val="41214567"/>
    <w:multiLevelType w:val="hybridMultilevel"/>
    <w:tmpl w:val="1B6ED452"/>
    <w:lvl w:ilvl="0" w:tplc="1C1CE390">
      <w:start w:val="1"/>
      <w:numFmt w:val="bullet"/>
      <w:lvlText w:val=""/>
      <w:lvlJc w:val="left"/>
      <w:pPr>
        <w:ind w:left="720" w:hanging="360"/>
      </w:pPr>
      <w:rPr>
        <w:rFonts w:ascii="Symbol" w:hAnsi="Symbol" w:hint="default"/>
      </w:rPr>
    </w:lvl>
    <w:lvl w:ilvl="1" w:tplc="86FE57CE" w:tentative="1">
      <w:start w:val="1"/>
      <w:numFmt w:val="bullet"/>
      <w:lvlText w:val="o"/>
      <w:lvlJc w:val="left"/>
      <w:pPr>
        <w:ind w:left="1440" w:hanging="360"/>
      </w:pPr>
      <w:rPr>
        <w:rFonts w:ascii="Courier New" w:hAnsi="Courier New" w:cs="Courier New" w:hint="default"/>
      </w:rPr>
    </w:lvl>
    <w:lvl w:ilvl="2" w:tplc="09160974" w:tentative="1">
      <w:start w:val="1"/>
      <w:numFmt w:val="bullet"/>
      <w:lvlText w:val=""/>
      <w:lvlJc w:val="left"/>
      <w:pPr>
        <w:ind w:left="2160" w:hanging="360"/>
      </w:pPr>
      <w:rPr>
        <w:rFonts w:ascii="Wingdings" w:hAnsi="Wingdings" w:hint="default"/>
      </w:rPr>
    </w:lvl>
    <w:lvl w:ilvl="3" w:tplc="FCE2F080" w:tentative="1">
      <w:start w:val="1"/>
      <w:numFmt w:val="bullet"/>
      <w:lvlText w:val=""/>
      <w:lvlJc w:val="left"/>
      <w:pPr>
        <w:ind w:left="2880" w:hanging="360"/>
      </w:pPr>
      <w:rPr>
        <w:rFonts w:ascii="Symbol" w:hAnsi="Symbol" w:hint="default"/>
      </w:rPr>
    </w:lvl>
    <w:lvl w:ilvl="4" w:tplc="26645142" w:tentative="1">
      <w:start w:val="1"/>
      <w:numFmt w:val="bullet"/>
      <w:lvlText w:val="o"/>
      <w:lvlJc w:val="left"/>
      <w:pPr>
        <w:ind w:left="3600" w:hanging="360"/>
      </w:pPr>
      <w:rPr>
        <w:rFonts w:ascii="Courier New" w:hAnsi="Courier New" w:cs="Courier New" w:hint="default"/>
      </w:rPr>
    </w:lvl>
    <w:lvl w:ilvl="5" w:tplc="D3806B32" w:tentative="1">
      <w:start w:val="1"/>
      <w:numFmt w:val="bullet"/>
      <w:lvlText w:val=""/>
      <w:lvlJc w:val="left"/>
      <w:pPr>
        <w:ind w:left="4320" w:hanging="360"/>
      </w:pPr>
      <w:rPr>
        <w:rFonts w:ascii="Wingdings" w:hAnsi="Wingdings" w:hint="default"/>
      </w:rPr>
    </w:lvl>
    <w:lvl w:ilvl="6" w:tplc="D8664618" w:tentative="1">
      <w:start w:val="1"/>
      <w:numFmt w:val="bullet"/>
      <w:lvlText w:val=""/>
      <w:lvlJc w:val="left"/>
      <w:pPr>
        <w:ind w:left="5040" w:hanging="360"/>
      </w:pPr>
      <w:rPr>
        <w:rFonts w:ascii="Symbol" w:hAnsi="Symbol" w:hint="default"/>
      </w:rPr>
    </w:lvl>
    <w:lvl w:ilvl="7" w:tplc="59F0A8C0" w:tentative="1">
      <w:start w:val="1"/>
      <w:numFmt w:val="bullet"/>
      <w:lvlText w:val="o"/>
      <w:lvlJc w:val="left"/>
      <w:pPr>
        <w:ind w:left="5760" w:hanging="360"/>
      </w:pPr>
      <w:rPr>
        <w:rFonts w:ascii="Courier New" w:hAnsi="Courier New" w:cs="Courier New" w:hint="default"/>
      </w:rPr>
    </w:lvl>
    <w:lvl w:ilvl="8" w:tplc="7416FD66" w:tentative="1">
      <w:start w:val="1"/>
      <w:numFmt w:val="bullet"/>
      <w:lvlText w:val=""/>
      <w:lvlJc w:val="left"/>
      <w:pPr>
        <w:ind w:left="6480" w:hanging="360"/>
      </w:pPr>
      <w:rPr>
        <w:rFonts w:ascii="Wingdings" w:hAnsi="Wingdings" w:hint="default"/>
      </w:rPr>
    </w:lvl>
  </w:abstractNum>
  <w:abstractNum w:abstractNumId="11" w15:restartNumberingAfterBreak="0">
    <w:nsid w:val="47BD50AF"/>
    <w:multiLevelType w:val="hybridMultilevel"/>
    <w:tmpl w:val="47701AEA"/>
    <w:lvl w:ilvl="0" w:tplc="FF0E4230">
      <w:numFmt w:val="bullet"/>
      <w:lvlText w:val="-"/>
      <w:lvlJc w:val="left"/>
      <w:pPr>
        <w:ind w:left="720" w:hanging="360"/>
      </w:pPr>
      <w:rPr>
        <w:rFonts w:ascii="Calibri" w:eastAsia="Calibri" w:hAnsi="Calibri" w:cs="Times New Roman" w:hint="default"/>
      </w:rPr>
    </w:lvl>
    <w:lvl w:ilvl="1" w:tplc="C1382BF4">
      <w:start w:val="1"/>
      <w:numFmt w:val="bullet"/>
      <w:lvlText w:val="o"/>
      <w:lvlJc w:val="left"/>
      <w:pPr>
        <w:ind w:left="1440" w:hanging="360"/>
      </w:pPr>
      <w:rPr>
        <w:rFonts w:ascii="Courier New" w:hAnsi="Courier New" w:cs="Courier New" w:hint="default"/>
      </w:rPr>
    </w:lvl>
    <w:lvl w:ilvl="2" w:tplc="8A5A3FE6">
      <w:start w:val="1"/>
      <w:numFmt w:val="bullet"/>
      <w:lvlText w:val=""/>
      <w:lvlJc w:val="left"/>
      <w:pPr>
        <w:ind w:left="2160" w:hanging="360"/>
      </w:pPr>
      <w:rPr>
        <w:rFonts w:ascii="Wingdings" w:hAnsi="Wingdings" w:hint="default"/>
      </w:rPr>
    </w:lvl>
    <w:lvl w:ilvl="3" w:tplc="C58C0556">
      <w:start w:val="1"/>
      <w:numFmt w:val="bullet"/>
      <w:lvlText w:val=""/>
      <w:lvlJc w:val="left"/>
      <w:pPr>
        <w:ind w:left="2880" w:hanging="360"/>
      </w:pPr>
      <w:rPr>
        <w:rFonts w:ascii="Symbol" w:hAnsi="Symbol" w:hint="default"/>
      </w:rPr>
    </w:lvl>
    <w:lvl w:ilvl="4" w:tplc="05E0DC5A">
      <w:start w:val="1"/>
      <w:numFmt w:val="bullet"/>
      <w:lvlText w:val="o"/>
      <w:lvlJc w:val="left"/>
      <w:pPr>
        <w:ind w:left="3600" w:hanging="360"/>
      </w:pPr>
      <w:rPr>
        <w:rFonts w:ascii="Courier New" w:hAnsi="Courier New" w:cs="Courier New" w:hint="default"/>
      </w:rPr>
    </w:lvl>
    <w:lvl w:ilvl="5" w:tplc="1F8E0C2A">
      <w:start w:val="1"/>
      <w:numFmt w:val="bullet"/>
      <w:lvlText w:val=""/>
      <w:lvlJc w:val="left"/>
      <w:pPr>
        <w:ind w:left="4320" w:hanging="360"/>
      </w:pPr>
      <w:rPr>
        <w:rFonts w:ascii="Wingdings" w:hAnsi="Wingdings" w:hint="default"/>
      </w:rPr>
    </w:lvl>
    <w:lvl w:ilvl="6" w:tplc="28B070B2">
      <w:start w:val="1"/>
      <w:numFmt w:val="bullet"/>
      <w:lvlText w:val=""/>
      <w:lvlJc w:val="left"/>
      <w:pPr>
        <w:ind w:left="5040" w:hanging="360"/>
      </w:pPr>
      <w:rPr>
        <w:rFonts w:ascii="Symbol" w:hAnsi="Symbol" w:hint="default"/>
      </w:rPr>
    </w:lvl>
    <w:lvl w:ilvl="7" w:tplc="F8EAAE78">
      <w:start w:val="1"/>
      <w:numFmt w:val="bullet"/>
      <w:lvlText w:val="o"/>
      <w:lvlJc w:val="left"/>
      <w:pPr>
        <w:ind w:left="5760" w:hanging="360"/>
      </w:pPr>
      <w:rPr>
        <w:rFonts w:ascii="Courier New" w:hAnsi="Courier New" w:cs="Courier New" w:hint="default"/>
      </w:rPr>
    </w:lvl>
    <w:lvl w:ilvl="8" w:tplc="A620A024">
      <w:start w:val="1"/>
      <w:numFmt w:val="bullet"/>
      <w:lvlText w:val=""/>
      <w:lvlJc w:val="left"/>
      <w:pPr>
        <w:ind w:left="6480" w:hanging="360"/>
      </w:pPr>
      <w:rPr>
        <w:rFonts w:ascii="Wingdings" w:hAnsi="Wingdings" w:hint="default"/>
      </w:rPr>
    </w:lvl>
  </w:abstractNum>
  <w:abstractNum w:abstractNumId="12" w15:restartNumberingAfterBreak="0">
    <w:nsid w:val="592D6B2F"/>
    <w:multiLevelType w:val="hybridMultilevel"/>
    <w:tmpl w:val="730026C8"/>
    <w:lvl w:ilvl="0" w:tplc="5B80B23E">
      <w:start w:val="1"/>
      <w:numFmt w:val="bullet"/>
      <w:lvlText w:val=""/>
      <w:lvlJc w:val="left"/>
      <w:pPr>
        <w:ind w:left="720" w:hanging="360"/>
      </w:pPr>
      <w:rPr>
        <w:rFonts w:ascii="Symbol" w:hAnsi="Symbol" w:hint="default"/>
      </w:rPr>
    </w:lvl>
    <w:lvl w:ilvl="1" w:tplc="7208277A">
      <w:start w:val="1"/>
      <w:numFmt w:val="bullet"/>
      <w:lvlText w:val="o"/>
      <w:lvlJc w:val="left"/>
      <w:pPr>
        <w:ind w:left="1440" w:hanging="360"/>
      </w:pPr>
      <w:rPr>
        <w:rFonts w:ascii="Courier New" w:hAnsi="Courier New" w:cs="Courier New" w:hint="default"/>
      </w:rPr>
    </w:lvl>
    <w:lvl w:ilvl="2" w:tplc="C5749452">
      <w:start w:val="1"/>
      <w:numFmt w:val="bullet"/>
      <w:lvlText w:val=""/>
      <w:lvlJc w:val="left"/>
      <w:pPr>
        <w:ind w:left="2160" w:hanging="360"/>
      </w:pPr>
      <w:rPr>
        <w:rFonts w:ascii="Wingdings" w:hAnsi="Wingdings" w:hint="default"/>
      </w:rPr>
    </w:lvl>
    <w:lvl w:ilvl="3" w:tplc="AA227F62">
      <w:start w:val="1"/>
      <w:numFmt w:val="bullet"/>
      <w:lvlText w:val=""/>
      <w:lvlJc w:val="left"/>
      <w:pPr>
        <w:ind w:left="2880" w:hanging="360"/>
      </w:pPr>
      <w:rPr>
        <w:rFonts w:ascii="Symbol" w:hAnsi="Symbol" w:hint="default"/>
      </w:rPr>
    </w:lvl>
    <w:lvl w:ilvl="4" w:tplc="4384B580">
      <w:start w:val="1"/>
      <w:numFmt w:val="bullet"/>
      <w:lvlText w:val="o"/>
      <w:lvlJc w:val="left"/>
      <w:pPr>
        <w:ind w:left="3600" w:hanging="360"/>
      </w:pPr>
      <w:rPr>
        <w:rFonts w:ascii="Courier New" w:hAnsi="Courier New" w:cs="Courier New" w:hint="default"/>
      </w:rPr>
    </w:lvl>
    <w:lvl w:ilvl="5" w:tplc="A4365310">
      <w:start w:val="1"/>
      <w:numFmt w:val="bullet"/>
      <w:lvlText w:val=""/>
      <w:lvlJc w:val="left"/>
      <w:pPr>
        <w:ind w:left="4320" w:hanging="360"/>
      </w:pPr>
      <w:rPr>
        <w:rFonts w:ascii="Wingdings" w:hAnsi="Wingdings" w:hint="default"/>
      </w:rPr>
    </w:lvl>
    <w:lvl w:ilvl="6" w:tplc="02D2802E">
      <w:start w:val="1"/>
      <w:numFmt w:val="bullet"/>
      <w:lvlText w:val=""/>
      <w:lvlJc w:val="left"/>
      <w:pPr>
        <w:ind w:left="5040" w:hanging="360"/>
      </w:pPr>
      <w:rPr>
        <w:rFonts w:ascii="Symbol" w:hAnsi="Symbol" w:hint="default"/>
      </w:rPr>
    </w:lvl>
    <w:lvl w:ilvl="7" w:tplc="08FA9CE4">
      <w:start w:val="1"/>
      <w:numFmt w:val="bullet"/>
      <w:lvlText w:val="o"/>
      <w:lvlJc w:val="left"/>
      <w:pPr>
        <w:ind w:left="5760" w:hanging="360"/>
      </w:pPr>
      <w:rPr>
        <w:rFonts w:ascii="Courier New" w:hAnsi="Courier New" w:cs="Courier New" w:hint="default"/>
      </w:rPr>
    </w:lvl>
    <w:lvl w:ilvl="8" w:tplc="57386956">
      <w:start w:val="1"/>
      <w:numFmt w:val="bullet"/>
      <w:lvlText w:val=""/>
      <w:lvlJc w:val="left"/>
      <w:pPr>
        <w:ind w:left="6480" w:hanging="360"/>
      </w:pPr>
      <w:rPr>
        <w:rFonts w:ascii="Wingdings" w:hAnsi="Wingdings" w:hint="default"/>
      </w:rPr>
    </w:lvl>
  </w:abstractNum>
  <w:abstractNum w:abstractNumId="13" w15:restartNumberingAfterBreak="0">
    <w:nsid w:val="6F16679E"/>
    <w:multiLevelType w:val="hybridMultilevel"/>
    <w:tmpl w:val="6FF0A3FA"/>
    <w:lvl w:ilvl="0" w:tplc="74346194">
      <w:start w:val="16"/>
      <w:numFmt w:val="bullet"/>
      <w:lvlText w:val="-"/>
      <w:lvlJc w:val="left"/>
      <w:pPr>
        <w:ind w:left="720" w:hanging="360"/>
      </w:pPr>
      <w:rPr>
        <w:rFonts w:ascii="Calibri" w:eastAsiaTheme="minorHAnsi" w:hAnsi="Calibri" w:cstheme="minorBidi" w:hint="default"/>
      </w:rPr>
    </w:lvl>
    <w:lvl w:ilvl="1" w:tplc="C15A32A2" w:tentative="1">
      <w:start w:val="1"/>
      <w:numFmt w:val="bullet"/>
      <w:lvlText w:val="o"/>
      <w:lvlJc w:val="left"/>
      <w:pPr>
        <w:ind w:left="1440" w:hanging="360"/>
      </w:pPr>
      <w:rPr>
        <w:rFonts w:ascii="Courier New" w:hAnsi="Courier New" w:cs="Courier New" w:hint="default"/>
      </w:rPr>
    </w:lvl>
    <w:lvl w:ilvl="2" w:tplc="E64E03F8" w:tentative="1">
      <w:start w:val="1"/>
      <w:numFmt w:val="bullet"/>
      <w:lvlText w:val=""/>
      <w:lvlJc w:val="left"/>
      <w:pPr>
        <w:ind w:left="2160" w:hanging="360"/>
      </w:pPr>
      <w:rPr>
        <w:rFonts w:ascii="Wingdings" w:hAnsi="Wingdings" w:hint="default"/>
      </w:rPr>
    </w:lvl>
    <w:lvl w:ilvl="3" w:tplc="83B2E104" w:tentative="1">
      <w:start w:val="1"/>
      <w:numFmt w:val="bullet"/>
      <w:lvlText w:val=""/>
      <w:lvlJc w:val="left"/>
      <w:pPr>
        <w:ind w:left="2880" w:hanging="360"/>
      </w:pPr>
      <w:rPr>
        <w:rFonts w:ascii="Symbol" w:hAnsi="Symbol" w:hint="default"/>
      </w:rPr>
    </w:lvl>
    <w:lvl w:ilvl="4" w:tplc="E86E474C" w:tentative="1">
      <w:start w:val="1"/>
      <w:numFmt w:val="bullet"/>
      <w:lvlText w:val="o"/>
      <w:lvlJc w:val="left"/>
      <w:pPr>
        <w:ind w:left="3600" w:hanging="360"/>
      </w:pPr>
      <w:rPr>
        <w:rFonts w:ascii="Courier New" w:hAnsi="Courier New" w:cs="Courier New" w:hint="default"/>
      </w:rPr>
    </w:lvl>
    <w:lvl w:ilvl="5" w:tplc="B4E8DA9C" w:tentative="1">
      <w:start w:val="1"/>
      <w:numFmt w:val="bullet"/>
      <w:lvlText w:val=""/>
      <w:lvlJc w:val="left"/>
      <w:pPr>
        <w:ind w:left="4320" w:hanging="360"/>
      </w:pPr>
      <w:rPr>
        <w:rFonts w:ascii="Wingdings" w:hAnsi="Wingdings" w:hint="default"/>
      </w:rPr>
    </w:lvl>
    <w:lvl w:ilvl="6" w:tplc="13AC3068" w:tentative="1">
      <w:start w:val="1"/>
      <w:numFmt w:val="bullet"/>
      <w:lvlText w:val=""/>
      <w:lvlJc w:val="left"/>
      <w:pPr>
        <w:ind w:left="5040" w:hanging="360"/>
      </w:pPr>
      <w:rPr>
        <w:rFonts w:ascii="Symbol" w:hAnsi="Symbol" w:hint="default"/>
      </w:rPr>
    </w:lvl>
    <w:lvl w:ilvl="7" w:tplc="89F869CC" w:tentative="1">
      <w:start w:val="1"/>
      <w:numFmt w:val="bullet"/>
      <w:lvlText w:val="o"/>
      <w:lvlJc w:val="left"/>
      <w:pPr>
        <w:ind w:left="5760" w:hanging="360"/>
      </w:pPr>
      <w:rPr>
        <w:rFonts w:ascii="Courier New" w:hAnsi="Courier New" w:cs="Courier New" w:hint="default"/>
      </w:rPr>
    </w:lvl>
    <w:lvl w:ilvl="8" w:tplc="433CE7EE" w:tentative="1">
      <w:start w:val="1"/>
      <w:numFmt w:val="bullet"/>
      <w:lvlText w:val=""/>
      <w:lvlJc w:val="left"/>
      <w:pPr>
        <w:ind w:left="6480" w:hanging="360"/>
      </w:pPr>
      <w:rPr>
        <w:rFonts w:ascii="Wingdings" w:hAnsi="Wingdings" w:hint="default"/>
      </w:rPr>
    </w:lvl>
  </w:abstractNum>
  <w:abstractNum w:abstractNumId="14" w15:restartNumberingAfterBreak="0">
    <w:nsid w:val="72A57E40"/>
    <w:multiLevelType w:val="hybridMultilevel"/>
    <w:tmpl w:val="46B62026"/>
    <w:lvl w:ilvl="0" w:tplc="790E7078">
      <w:start w:val="1"/>
      <w:numFmt w:val="bullet"/>
      <w:lvlText w:val=""/>
      <w:lvlJc w:val="left"/>
      <w:pPr>
        <w:ind w:left="720" w:hanging="360"/>
      </w:pPr>
      <w:rPr>
        <w:rFonts w:ascii="Symbol" w:hAnsi="Symbol" w:hint="default"/>
      </w:rPr>
    </w:lvl>
    <w:lvl w:ilvl="1" w:tplc="1BC46D22" w:tentative="1">
      <w:start w:val="1"/>
      <w:numFmt w:val="bullet"/>
      <w:lvlText w:val="o"/>
      <w:lvlJc w:val="left"/>
      <w:pPr>
        <w:ind w:left="1440" w:hanging="360"/>
      </w:pPr>
      <w:rPr>
        <w:rFonts w:ascii="Courier New" w:hAnsi="Courier New" w:cs="Courier New" w:hint="default"/>
      </w:rPr>
    </w:lvl>
    <w:lvl w:ilvl="2" w:tplc="0B3447A2" w:tentative="1">
      <w:start w:val="1"/>
      <w:numFmt w:val="bullet"/>
      <w:lvlText w:val=""/>
      <w:lvlJc w:val="left"/>
      <w:pPr>
        <w:ind w:left="2160" w:hanging="360"/>
      </w:pPr>
      <w:rPr>
        <w:rFonts w:ascii="Wingdings" w:hAnsi="Wingdings" w:hint="default"/>
      </w:rPr>
    </w:lvl>
    <w:lvl w:ilvl="3" w:tplc="927E5FEE" w:tentative="1">
      <w:start w:val="1"/>
      <w:numFmt w:val="bullet"/>
      <w:lvlText w:val=""/>
      <w:lvlJc w:val="left"/>
      <w:pPr>
        <w:ind w:left="2880" w:hanging="360"/>
      </w:pPr>
      <w:rPr>
        <w:rFonts w:ascii="Symbol" w:hAnsi="Symbol" w:hint="default"/>
      </w:rPr>
    </w:lvl>
    <w:lvl w:ilvl="4" w:tplc="CCB27EA6" w:tentative="1">
      <w:start w:val="1"/>
      <w:numFmt w:val="bullet"/>
      <w:lvlText w:val="o"/>
      <w:lvlJc w:val="left"/>
      <w:pPr>
        <w:ind w:left="3600" w:hanging="360"/>
      </w:pPr>
      <w:rPr>
        <w:rFonts w:ascii="Courier New" w:hAnsi="Courier New" w:cs="Courier New" w:hint="default"/>
      </w:rPr>
    </w:lvl>
    <w:lvl w:ilvl="5" w:tplc="0DAA8A6A" w:tentative="1">
      <w:start w:val="1"/>
      <w:numFmt w:val="bullet"/>
      <w:lvlText w:val=""/>
      <w:lvlJc w:val="left"/>
      <w:pPr>
        <w:ind w:left="4320" w:hanging="360"/>
      </w:pPr>
      <w:rPr>
        <w:rFonts w:ascii="Wingdings" w:hAnsi="Wingdings" w:hint="default"/>
      </w:rPr>
    </w:lvl>
    <w:lvl w:ilvl="6" w:tplc="7A7AF8C8" w:tentative="1">
      <w:start w:val="1"/>
      <w:numFmt w:val="bullet"/>
      <w:lvlText w:val=""/>
      <w:lvlJc w:val="left"/>
      <w:pPr>
        <w:ind w:left="5040" w:hanging="360"/>
      </w:pPr>
      <w:rPr>
        <w:rFonts w:ascii="Symbol" w:hAnsi="Symbol" w:hint="default"/>
      </w:rPr>
    </w:lvl>
    <w:lvl w:ilvl="7" w:tplc="D23CDC84" w:tentative="1">
      <w:start w:val="1"/>
      <w:numFmt w:val="bullet"/>
      <w:lvlText w:val="o"/>
      <w:lvlJc w:val="left"/>
      <w:pPr>
        <w:ind w:left="5760" w:hanging="360"/>
      </w:pPr>
      <w:rPr>
        <w:rFonts w:ascii="Courier New" w:hAnsi="Courier New" w:cs="Courier New" w:hint="default"/>
      </w:rPr>
    </w:lvl>
    <w:lvl w:ilvl="8" w:tplc="436C0EAA" w:tentative="1">
      <w:start w:val="1"/>
      <w:numFmt w:val="bullet"/>
      <w:lvlText w:val=""/>
      <w:lvlJc w:val="left"/>
      <w:pPr>
        <w:ind w:left="6480" w:hanging="360"/>
      </w:pPr>
      <w:rPr>
        <w:rFonts w:ascii="Wingdings" w:hAnsi="Wingdings" w:hint="default"/>
      </w:rPr>
    </w:lvl>
  </w:abstractNum>
  <w:abstractNum w:abstractNumId="15" w15:restartNumberingAfterBreak="0">
    <w:nsid w:val="78E07DA8"/>
    <w:multiLevelType w:val="hybridMultilevel"/>
    <w:tmpl w:val="7FCC1D1C"/>
    <w:lvl w:ilvl="0" w:tplc="678285F4">
      <w:start w:val="1"/>
      <w:numFmt w:val="decimal"/>
      <w:lvlText w:val="%1."/>
      <w:lvlJc w:val="left"/>
      <w:pPr>
        <w:ind w:left="720" w:hanging="360"/>
      </w:pPr>
      <w:rPr>
        <w:b/>
        <w:color w:val="7030A0"/>
      </w:rPr>
    </w:lvl>
    <w:lvl w:ilvl="1" w:tplc="59EAEC16">
      <w:start w:val="1"/>
      <w:numFmt w:val="lowerLetter"/>
      <w:lvlText w:val="%2."/>
      <w:lvlJc w:val="left"/>
      <w:pPr>
        <w:ind w:left="1440" w:hanging="360"/>
      </w:pPr>
    </w:lvl>
    <w:lvl w:ilvl="2" w:tplc="950A11A4">
      <w:start w:val="1"/>
      <w:numFmt w:val="lowerRoman"/>
      <w:lvlText w:val="%3."/>
      <w:lvlJc w:val="right"/>
      <w:pPr>
        <w:ind w:left="2160" w:hanging="180"/>
      </w:pPr>
    </w:lvl>
    <w:lvl w:ilvl="3" w:tplc="3E7ED6D8">
      <w:start w:val="1"/>
      <w:numFmt w:val="decimal"/>
      <w:lvlText w:val="%4."/>
      <w:lvlJc w:val="left"/>
      <w:pPr>
        <w:ind w:left="2880" w:hanging="360"/>
      </w:pPr>
    </w:lvl>
    <w:lvl w:ilvl="4" w:tplc="BAB2B31A">
      <w:start w:val="1"/>
      <w:numFmt w:val="lowerLetter"/>
      <w:lvlText w:val="%5."/>
      <w:lvlJc w:val="left"/>
      <w:pPr>
        <w:ind w:left="3600" w:hanging="360"/>
      </w:pPr>
    </w:lvl>
    <w:lvl w:ilvl="5" w:tplc="8404F986">
      <w:start w:val="1"/>
      <w:numFmt w:val="lowerRoman"/>
      <w:lvlText w:val="%6."/>
      <w:lvlJc w:val="right"/>
      <w:pPr>
        <w:ind w:left="4320" w:hanging="180"/>
      </w:pPr>
    </w:lvl>
    <w:lvl w:ilvl="6" w:tplc="335480B6">
      <w:start w:val="1"/>
      <w:numFmt w:val="decimal"/>
      <w:lvlText w:val="%7."/>
      <w:lvlJc w:val="left"/>
      <w:pPr>
        <w:ind w:left="5040" w:hanging="360"/>
      </w:pPr>
    </w:lvl>
    <w:lvl w:ilvl="7" w:tplc="6F7EBD52">
      <w:start w:val="1"/>
      <w:numFmt w:val="lowerLetter"/>
      <w:lvlText w:val="%8."/>
      <w:lvlJc w:val="left"/>
      <w:pPr>
        <w:ind w:left="5760" w:hanging="360"/>
      </w:pPr>
    </w:lvl>
    <w:lvl w:ilvl="8" w:tplc="67F81914">
      <w:start w:val="1"/>
      <w:numFmt w:val="lowerRoman"/>
      <w:lvlText w:val="%9."/>
      <w:lvlJc w:val="right"/>
      <w:pPr>
        <w:ind w:left="6480" w:hanging="180"/>
      </w:pPr>
    </w:lvl>
  </w:abstractNum>
  <w:num w:numId="1">
    <w:abstractNumId w:val="5"/>
  </w:num>
  <w:num w:numId="2">
    <w:abstractNumId w:val="13"/>
  </w:num>
  <w:num w:numId="3">
    <w:abstractNumId w:val="4"/>
  </w:num>
  <w:num w:numId="4">
    <w:abstractNumId w:val="14"/>
  </w:num>
  <w:num w:numId="5">
    <w:abstractNumId w:val="0"/>
  </w:num>
  <w:num w:numId="6">
    <w:abstractNumId w:val="12"/>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
  </w:num>
  <w:num w:numId="13">
    <w:abstractNumId w:val="6"/>
  </w:num>
  <w:num w:numId="14">
    <w:abstractNumId w:val="3"/>
  </w:num>
  <w:num w:numId="15">
    <w:abstractNumId w:val="9"/>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70C"/>
    <w:rsid w:val="00132E85"/>
    <w:rsid w:val="0071370C"/>
    <w:rsid w:val="008377CE"/>
    <w:rsid w:val="00DE52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63DBC-B3E7-4ACA-A188-4A4E6CC3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9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1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72C8"/>
    <w:pPr>
      <w:ind w:left="720"/>
      <w:contextualSpacing/>
    </w:pPr>
  </w:style>
  <w:style w:type="character" w:customStyle="1" w:styleId="displayonly">
    <w:name w:val="display_only"/>
    <w:basedOn w:val="DefaultParagraphFont"/>
    <w:rsid w:val="00F94F3B"/>
    <w:rPr>
      <w:rFonts w:ascii="Arial" w:hAnsi="Arial" w:cs="Arial" w:hint="default"/>
      <w:color w:val="000000"/>
      <w:sz w:val="24"/>
      <w:szCs w:val="24"/>
    </w:rPr>
  </w:style>
  <w:style w:type="paragraph" w:styleId="BalloonText">
    <w:name w:val="Balloon Text"/>
    <w:basedOn w:val="Normal"/>
    <w:link w:val="BalloonTextChar"/>
    <w:uiPriority w:val="99"/>
    <w:semiHidden/>
    <w:unhideWhenUsed/>
    <w:rsid w:val="002A18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868"/>
    <w:rPr>
      <w:rFonts w:ascii="Segoe UI" w:hAnsi="Segoe UI" w:cs="Segoe UI"/>
      <w:sz w:val="18"/>
      <w:szCs w:val="18"/>
    </w:rPr>
  </w:style>
  <w:style w:type="paragraph" w:styleId="Header">
    <w:name w:val="header"/>
    <w:basedOn w:val="Normal"/>
    <w:link w:val="HeaderChar"/>
    <w:uiPriority w:val="99"/>
    <w:unhideWhenUsed/>
    <w:rsid w:val="00382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84B"/>
  </w:style>
  <w:style w:type="paragraph" w:styleId="Footer">
    <w:name w:val="footer"/>
    <w:basedOn w:val="Normal"/>
    <w:link w:val="FooterChar"/>
    <w:uiPriority w:val="99"/>
    <w:unhideWhenUsed/>
    <w:rsid w:val="00382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84B"/>
  </w:style>
  <w:style w:type="paragraph" w:styleId="Revision">
    <w:name w:val="Revision"/>
    <w:hidden/>
    <w:uiPriority w:val="99"/>
    <w:semiHidden/>
    <w:rsid w:val="00EE1B35"/>
    <w:pPr>
      <w:spacing w:after="0" w:line="240" w:lineRule="auto"/>
    </w:pPr>
  </w:style>
  <w:style w:type="paragraph" w:styleId="NoSpacing">
    <w:name w:val="No Spacing"/>
    <w:basedOn w:val="Normal"/>
    <w:uiPriority w:val="1"/>
    <w:qFormat/>
    <w:rsid w:val="000D19EF"/>
    <w:pPr>
      <w:spacing w:after="0" w:line="240" w:lineRule="auto"/>
    </w:pPr>
    <w:rPr>
      <w:rFonts w:ascii="Calibri" w:hAnsi="Calibri" w:cs="Times New Roman"/>
      <w:sz w:val="14"/>
      <w:szCs w:val="14"/>
    </w:rPr>
  </w:style>
  <w:style w:type="paragraph" w:styleId="PlainText">
    <w:name w:val="Plain Text"/>
    <w:basedOn w:val="Normal"/>
    <w:link w:val="PlainTextChar"/>
    <w:uiPriority w:val="99"/>
    <w:unhideWhenUsed/>
    <w:rsid w:val="001F0E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F0EA2"/>
    <w:rPr>
      <w:rFonts w:ascii="Calibri" w:hAnsi="Calibri"/>
      <w:szCs w:val="21"/>
    </w:rPr>
  </w:style>
  <w:style w:type="character" w:customStyle="1" w:styleId="projecttitle1">
    <w:name w:val="project_title1"/>
    <w:basedOn w:val="DefaultParagraphFont"/>
    <w:rsid w:val="00C10B35"/>
    <w:rPr>
      <w:rFonts w:ascii="Arial" w:hAnsi="Arial" w:cs="Arial" w:hint="default"/>
      <w:b/>
      <w:bCs/>
      <w:color w:val="777777"/>
      <w:sz w:val="23"/>
      <w:szCs w:val="23"/>
    </w:rPr>
  </w:style>
  <w:style w:type="character" w:styleId="CommentReference">
    <w:name w:val="annotation reference"/>
    <w:basedOn w:val="DefaultParagraphFont"/>
    <w:uiPriority w:val="99"/>
    <w:semiHidden/>
    <w:unhideWhenUsed/>
    <w:rsid w:val="00275340"/>
    <w:rPr>
      <w:sz w:val="16"/>
      <w:szCs w:val="16"/>
    </w:rPr>
  </w:style>
  <w:style w:type="paragraph" w:styleId="CommentText">
    <w:name w:val="annotation text"/>
    <w:basedOn w:val="Normal"/>
    <w:link w:val="CommentTextChar"/>
    <w:uiPriority w:val="99"/>
    <w:semiHidden/>
    <w:unhideWhenUsed/>
    <w:rsid w:val="00275340"/>
    <w:pPr>
      <w:spacing w:line="240" w:lineRule="auto"/>
    </w:pPr>
    <w:rPr>
      <w:sz w:val="20"/>
      <w:szCs w:val="20"/>
    </w:rPr>
  </w:style>
  <w:style w:type="character" w:customStyle="1" w:styleId="CommentTextChar">
    <w:name w:val="Comment Text Char"/>
    <w:basedOn w:val="DefaultParagraphFont"/>
    <w:link w:val="CommentText"/>
    <w:uiPriority w:val="99"/>
    <w:semiHidden/>
    <w:rsid w:val="00275340"/>
    <w:rPr>
      <w:sz w:val="20"/>
      <w:szCs w:val="20"/>
    </w:rPr>
  </w:style>
  <w:style w:type="paragraph" w:styleId="CommentSubject">
    <w:name w:val="annotation subject"/>
    <w:basedOn w:val="CommentText"/>
    <w:next w:val="CommentText"/>
    <w:link w:val="CommentSubjectChar"/>
    <w:uiPriority w:val="99"/>
    <w:semiHidden/>
    <w:unhideWhenUsed/>
    <w:rsid w:val="00275340"/>
    <w:rPr>
      <w:b/>
      <w:bCs/>
    </w:rPr>
  </w:style>
  <w:style w:type="character" w:customStyle="1" w:styleId="CommentSubjectChar">
    <w:name w:val="Comment Subject Char"/>
    <w:basedOn w:val="CommentTextChar"/>
    <w:link w:val="CommentSubject"/>
    <w:uiPriority w:val="99"/>
    <w:semiHidden/>
    <w:rsid w:val="002753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42750-8406-4048-AD77-28E87EA8E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2291</TotalTime>
  <Pages>4</Pages>
  <Words>2382</Words>
  <Characters>13579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Kiara</dc:creator>
  <cp:lastModifiedBy>Evenson, Maya</cp:lastModifiedBy>
  <cp:revision>134</cp:revision>
  <cp:lastPrinted>2017-05-25T09:15:00Z</cp:lastPrinted>
  <dcterms:created xsi:type="dcterms:W3CDTF">2017-03-14T14:30:00Z</dcterms:created>
  <dcterms:modified xsi:type="dcterms:W3CDTF">2017-06-28T08:27:00Z</dcterms:modified>
</cp:coreProperties>
</file>